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2"/>
          <w:szCs w:val="32"/>
        </w:rPr>
      </w:pPr>
      <w:r>
        <w:rPr>
          <w:rFonts w:hint="eastAsia" w:ascii="华文中宋" w:hAnsi="华文中宋" w:eastAsia="华文中宋"/>
          <w:sz w:val="32"/>
          <w:szCs w:val="32"/>
        </w:rPr>
        <w:t>附件</w:t>
      </w:r>
      <w:r>
        <w:rPr>
          <w:rFonts w:ascii="华文中宋" w:hAnsi="华文中宋" w:eastAsia="华文中宋"/>
          <w:sz w:val="32"/>
          <w:szCs w:val="32"/>
        </w:rPr>
        <w:t>1</w:t>
      </w:r>
      <w:r>
        <w:rPr>
          <w:rFonts w:hint="eastAsia" w:ascii="华文中宋" w:hAnsi="华文中宋" w:eastAsia="华文中宋"/>
          <w:sz w:val="32"/>
          <w:szCs w:val="32"/>
        </w:rPr>
        <w:t>：</w:t>
      </w:r>
    </w:p>
    <w:p>
      <w:pPr>
        <w:rPr>
          <w:rFonts w:ascii="仿宋_GB2312" w:hAnsi="宋体" w:eastAsia="仿宋_GB2312"/>
          <w:b/>
          <w:sz w:val="32"/>
          <w:szCs w:val="32"/>
        </w:rPr>
      </w:pPr>
    </w:p>
    <w:p>
      <w:pPr>
        <w:jc w:val="center"/>
        <w:outlineLvl w:val="0"/>
        <w:rPr>
          <w:rFonts w:hint="eastAsia" w:ascii="华文中宋" w:hAnsi="华文中宋" w:eastAsia="华文中宋"/>
          <w:sz w:val="36"/>
          <w:szCs w:val="36"/>
        </w:rPr>
      </w:pPr>
      <w:r>
        <w:rPr>
          <w:rFonts w:hint="eastAsia" w:ascii="华文中宋" w:hAnsi="华文中宋" w:eastAsia="华文中宋"/>
          <w:sz w:val="36"/>
          <w:szCs w:val="36"/>
          <w:lang w:val="en-US" w:eastAsia="zh-CN"/>
        </w:rPr>
        <w:t>鄂州市</w:t>
      </w:r>
      <w:r>
        <w:rPr>
          <w:rFonts w:hint="eastAsia" w:ascii="华文中宋" w:hAnsi="华文中宋" w:eastAsia="华文中宋"/>
          <w:sz w:val="36"/>
          <w:szCs w:val="36"/>
        </w:rPr>
        <w:t>电子商务示范企业创建规范</w:t>
      </w:r>
    </w:p>
    <w:p>
      <w:pPr>
        <w:jc w:val="center"/>
        <w:outlineLvl w:val="0"/>
        <w:rPr>
          <w:rFonts w:ascii="华文中宋" w:hAnsi="华文中宋" w:eastAsia="华文中宋"/>
          <w:sz w:val="28"/>
          <w:szCs w:val="28"/>
        </w:rPr>
      </w:pPr>
      <w:r>
        <w:rPr>
          <w:rFonts w:hint="eastAsia" w:ascii="华文中宋" w:hAnsi="华文中宋" w:eastAsia="华文中宋"/>
          <w:sz w:val="28"/>
          <w:szCs w:val="28"/>
        </w:rPr>
        <w:t>（</w:t>
      </w:r>
      <w:r>
        <w:rPr>
          <w:rFonts w:hint="eastAsia" w:ascii="华文中宋" w:hAnsi="华文中宋" w:eastAsia="华文中宋"/>
          <w:sz w:val="28"/>
          <w:szCs w:val="28"/>
          <w:lang w:val="en-US" w:eastAsia="zh-CN"/>
        </w:rPr>
        <w:t>试行</w:t>
      </w:r>
      <w:r>
        <w:rPr>
          <w:rFonts w:hint="eastAsia" w:ascii="华文中宋" w:hAnsi="华文中宋" w:eastAsia="华文中宋"/>
          <w:sz w:val="28"/>
          <w:szCs w:val="28"/>
        </w:rPr>
        <w:t>）</w:t>
      </w:r>
    </w:p>
    <w:p>
      <w:pPr>
        <w:ind w:firstLine="640" w:firstLineChars="200"/>
        <w:rPr>
          <w:rFonts w:ascii="仿宋" w:hAnsi="仿宋" w:eastAsia="仿宋"/>
          <w:sz w:val="32"/>
          <w:szCs w:val="32"/>
        </w:rPr>
      </w:pPr>
      <w:r>
        <w:rPr>
          <w:rFonts w:hint="eastAsia" w:ascii="仿宋" w:hAnsi="仿宋" w:eastAsia="仿宋"/>
          <w:sz w:val="32"/>
          <w:szCs w:val="32"/>
        </w:rPr>
        <w:t>为确保我</w:t>
      </w:r>
      <w:r>
        <w:rPr>
          <w:rFonts w:hint="eastAsia" w:ascii="仿宋" w:hAnsi="仿宋" w:eastAsia="仿宋" w:cs="宋体"/>
          <w:kern w:val="0"/>
          <w:sz w:val="32"/>
          <w:szCs w:val="32"/>
          <w:lang w:val="en-US" w:eastAsia="zh-CN"/>
        </w:rPr>
        <w:t>市</w:t>
      </w:r>
      <w:r>
        <w:rPr>
          <w:rFonts w:hint="eastAsia" w:ascii="仿宋" w:hAnsi="仿宋" w:eastAsia="仿宋"/>
          <w:sz w:val="32"/>
          <w:szCs w:val="32"/>
        </w:rPr>
        <w:t>电子商务示范企业创建工作的公开、公平、公正，参照商务部《电子商务示范企业创建规范》</w:t>
      </w:r>
      <w:r>
        <w:rPr>
          <w:rFonts w:hint="eastAsia" w:ascii="仿宋" w:hAnsi="仿宋" w:eastAsia="仿宋"/>
          <w:sz w:val="32"/>
          <w:szCs w:val="32"/>
          <w:lang w:val="en-US" w:eastAsia="zh-CN"/>
        </w:rPr>
        <w:t>和</w:t>
      </w:r>
      <w:r>
        <w:rPr>
          <w:rFonts w:hint="eastAsia" w:ascii="仿宋" w:hAnsi="仿宋" w:eastAsia="仿宋"/>
          <w:sz w:val="32"/>
          <w:szCs w:val="32"/>
        </w:rPr>
        <w:t>《湖北省电子商务示范企业创建规范》，特制定《</w:t>
      </w:r>
      <w:r>
        <w:rPr>
          <w:rFonts w:hint="eastAsia" w:ascii="仿宋" w:hAnsi="仿宋" w:eastAsia="仿宋"/>
          <w:sz w:val="32"/>
          <w:szCs w:val="32"/>
          <w:lang w:val="en-US" w:eastAsia="zh-CN"/>
        </w:rPr>
        <w:t>鄂州市</w:t>
      </w:r>
      <w:r>
        <w:rPr>
          <w:rFonts w:hint="eastAsia" w:ascii="仿宋" w:hAnsi="仿宋" w:eastAsia="仿宋"/>
          <w:sz w:val="32"/>
          <w:szCs w:val="32"/>
        </w:rPr>
        <w:t>电子商务示范企业创建规范》。</w:t>
      </w:r>
    </w:p>
    <w:p>
      <w:pPr>
        <w:widowControl/>
        <w:numPr>
          <w:ilvl w:val="0"/>
          <w:numId w:val="1"/>
        </w:numPr>
        <w:spacing w:after="225" w:line="360" w:lineRule="atLeast"/>
        <w:ind w:firstLine="640" w:firstLineChars="200"/>
        <w:textAlignment w:val="baseline"/>
        <w:rPr>
          <w:rFonts w:ascii="仿宋" w:hAnsi="仿宋" w:eastAsia="仿宋" w:cs="宋体"/>
          <w:kern w:val="0"/>
          <w:sz w:val="32"/>
          <w:szCs w:val="32"/>
        </w:rPr>
      </w:pPr>
      <w:r>
        <w:rPr>
          <w:rFonts w:hint="eastAsia" w:ascii="仿宋" w:hAnsi="仿宋" w:eastAsia="仿宋" w:cs="宋体"/>
          <w:kern w:val="0"/>
          <w:sz w:val="32"/>
          <w:szCs w:val="32"/>
        </w:rPr>
        <w:t>　为促进我</w:t>
      </w:r>
      <w:r>
        <w:rPr>
          <w:rFonts w:hint="eastAsia" w:ascii="仿宋" w:hAnsi="仿宋" w:eastAsia="仿宋" w:cs="宋体"/>
          <w:kern w:val="0"/>
          <w:sz w:val="32"/>
          <w:szCs w:val="32"/>
          <w:lang w:val="en-US" w:eastAsia="zh-CN"/>
        </w:rPr>
        <w:t>市</w:t>
      </w:r>
      <w:r>
        <w:rPr>
          <w:rFonts w:hint="eastAsia" w:ascii="仿宋" w:hAnsi="仿宋" w:eastAsia="仿宋" w:cs="宋体"/>
          <w:kern w:val="0"/>
          <w:sz w:val="32"/>
          <w:szCs w:val="32"/>
        </w:rPr>
        <w:t>电子商务健康快速发展，充分发挥电子商务示范企业的引领作用，完善电子商务示范企业创建工作办法、程序及相关工作机制，特制定本规范。</w:t>
      </w:r>
    </w:p>
    <w:p>
      <w:pPr>
        <w:widowControl/>
        <w:numPr>
          <w:ilvl w:val="0"/>
          <w:numId w:val="0"/>
        </w:numPr>
        <w:spacing w:after="225" w:line="360" w:lineRule="atLeast"/>
        <w:ind w:firstLine="640" w:firstLineChars="200"/>
        <w:textAlignment w:val="baseline"/>
        <w:rPr>
          <w:rFonts w:ascii="仿宋" w:hAnsi="仿宋" w:eastAsia="仿宋" w:cs="宋体"/>
          <w:kern w:val="0"/>
          <w:sz w:val="32"/>
          <w:szCs w:val="32"/>
        </w:rPr>
      </w:pPr>
      <w:r>
        <w:rPr>
          <w:rFonts w:hint="eastAsia" w:ascii="仿宋" w:hAnsi="仿宋" w:eastAsia="仿宋" w:cs="宋体"/>
          <w:kern w:val="0"/>
          <w:sz w:val="32"/>
          <w:szCs w:val="32"/>
        </w:rPr>
        <w:t>第二条</w:t>
      </w:r>
      <w:r>
        <w:rPr>
          <w:rFonts w:ascii="Calibri" w:hAnsi="Calibri" w:eastAsia="仿宋" w:cs="Calibri"/>
          <w:kern w:val="0"/>
          <w:sz w:val="32"/>
          <w:szCs w:val="32"/>
        </w:rPr>
        <w:t>  </w:t>
      </w:r>
      <w:r>
        <w:rPr>
          <w:rFonts w:hint="eastAsia" w:ascii="仿宋" w:hAnsi="仿宋" w:eastAsia="仿宋" w:cs="宋体"/>
          <w:kern w:val="0"/>
          <w:sz w:val="32"/>
          <w:szCs w:val="32"/>
        </w:rPr>
        <w:t>电子商务示范企业创建工作遵循全面客观、公开公平、科学量化、动态管理、优胜劣汰、鼓励创新的原则。</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第三条　示范方向根据国家重大战略举措以及</w:t>
      </w:r>
      <w:r>
        <w:rPr>
          <w:rFonts w:hint="eastAsia" w:ascii="仿宋" w:hAnsi="仿宋" w:eastAsia="仿宋" w:cs="宋体"/>
          <w:kern w:val="0"/>
          <w:sz w:val="32"/>
          <w:szCs w:val="32"/>
          <w:lang w:val="en-US" w:eastAsia="zh-CN"/>
        </w:rPr>
        <w:t>近期</w:t>
      </w:r>
      <w:r>
        <w:rPr>
          <w:rFonts w:hint="eastAsia" w:ascii="仿宋" w:hAnsi="仿宋" w:eastAsia="仿宋" w:cs="宋体"/>
          <w:kern w:val="0"/>
          <w:sz w:val="32"/>
          <w:szCs w:val="32"/>
        </w:rPr>
        <w:t>《电子商务发展规划》确定，鼓励电子商务企业在以下方面创新发展：</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（一）电子商务提质升级。提升电子商务创新发展水平，促进电子商务内外贸市场一体化，提升电子商务领域科技支撑能力。</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（二）电子商务与传统产业融合。发挥电子商务带动作用，促进农业转型升级，拉动制造业提质增效，加快商贸流通业创新发展。</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（三）电子商务要素市场建设。加强电子商务人才培养、信息服务、技术服务、物流服务、金融服务以及电子商务产业载体建设，完善电子商务发展基础条件。</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（四）电子商务民生服务创新。利用电子商务开展精准扶贫、培育便民服务、优化医疗及教育服务等。</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（五）电子商务市场环境优化。推动建立行业标准，规范电子商务市场秩序，促进绿色、循环、低碳发展。</w:t>
      </w:r>
    </w:p>
    <w:p>
      <w:pPr>
        <w:widowControl/>
        <w:spacing w:after="225" w:line="360" w:lineRule="atLeast"/>
        <w:ind w:firstLine="640" w:firstLineChars="200"/>
        <w:textAlignment w:val="baseline"/>
        <w:rPr>
          <w:rFonts w:hint="eastAsia" w:ascii="仿宋" w:hAnsi="仿宋" w:eastAsia="仿宋" w:cs="仿宋"/>
          <w:sz w:val="32"/>
          <w:szCs w:val="32"/>
        </w:rPr>
      </w:pPr>
      <w:r>
        <w:rPr>
          <w:rFonts w:hint="eastAsia" w:ascii="仿宋" w:hAnsi="仿宋" w:eastAsia="仿宋" w:cs="宋体"/>
          <w:kern w:val="0"/>
          <w:sz w:val="32"/>
          <w:szCs w:val="32"/>
        </w:rPr>
        <w:t>第四条</w:t>
      </w:r>
      <w:r>
        <w:rPr>
          <w:rFonts w:ascii="Calibri" w:hAnsi="Calibri" w:eastAsia="仿宋" w:cs="Calibri"/>
          <w:kern w:val="0"/>
          <w:sz w:val="32"/>
          <w:szCs w:val="32"/>
        </w:rPr>
        <w:t> </w:t>
      </w:r>
      <w:r>
        <w:rPr>
          <w:rFonts w:hint="eastAsia" w:ascii="仿宋" w:hAnsi="仿宋" w:eastAsia="仿宋" w:cs="仿宋"/>
          <w:sz w:val="32"/>
          <w:szCs w:val="32"/>
        </w:rPr>
        <w:t>示范企业的遴选确认每两年进行一次，被确认的企业为当期示范企业，下一期未被确认的将不再是示范企业。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第五条</w:t>
      </w:r>
      <w:r>
        <w:rPr>
          <w:rFonts w:ascii="Calibri" w:hAnsi="Calibri" w:eastAsia="仿宋" w:cs="Calibri"/>
          <w:kern w:val="0"/>
          <w:sz w:val="32"/>
          <w:szCs w:val="32"/>
        </w:rPr>
        <w:t> </w:t>
      </w:r>
      <w:r>
        <w:rPr>
          <w:rFonts w:hint="eastAsia" w:ascii="仿宋" w:hAnsi="仿宋" w:eastAsia="仿宋" w:cs="宋体"/>
          <w:kern w:val="0"/>
          <w:sz w:val="32"/>
          <w:szCs w:val="32"/>
        </w:rPr>
        <w:t>每期示范企业数量根据具体情况确定，原则上总量控制、适当增补，反映我</w:t>
      </w:r>
      <w:r>
        <w:rPr>
          <w:rFonts w:hint="eastAsia" w:ascii="仿宋" w:hAnsi="仿宋" w:eastAsia="仿宋" w:cs="宋体"/>
          <w:kern w:val="0"/>
          <w:sz w:val="32"/>
          <w:szCs w:val="32"/>
          <w:lang w:val="en-US" w:eastAsia="zh-CN"/>
        </w:rPr>
        <w:t>市</w:t>
      </w:r>
      <w:r>
        <w:rPr>
          <w:rFonts w:hint="eastAsia" w:ascii="仿宋" w:hAnsi="仿宋" w:eastAsia="仿宋" w:cs="宋体"/>
          <w:kern w:val="0"/>
          <w:sz w:val="32"/>
          <w:szCs w:val="32"/>
        </w:rPr>
        <w:t>电子商务创新发展水平。</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第六条</w:t>
      </w:r>
      <w:r>
        <w:rPr>
          <w:rFonts w:ascii="Calibri" w:hAnsi="Calibri" w:eastAsia="仿宋" w:cs="Calibri"/>
          <w:kern w:val="0"/>
          <w:sz w:val="32"/>
          <w:szCs w:val="32"/>
        </w:rPr>
        <w:t> </w:t>
      </w:r>
      <w:r>
        <w:rPr>
          <w:rFonts w:hint="eastAsia" w:ascii="仿宋" w:hAnsi="仿宋" w:eastAsia="仿宋" w:cs="宋体"/>
          <w:kern w:val="0"/>
          <w:sz w:val="32"/>
          <w:szCs w:val="32"/>
        </w:rPr>
        <w:t>电子商务示范企业遴选确认按下列程序进行：</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（一）各地申报。有申报意愿的企业根据自身情况填写</w:t>
      </w:r>
      <w:r>
        <w:rPr>
          <w:rFonts w:hint="eastAsia" w:ascii="仿宋" w:hAnsi="仿宋" w:eastAsia="仿宋" w:cs="宋体"/>
          <w:kern w:val="0"/>
          <w:sz w:val="32"/>
          <w:szCs w:val="32"/>
          <w:lang w:val="en-US" w:eastAsia="zh-CN"/>
        </w:rPr>
        <w:t>鄂州市</w:t>
      </w:r>
      <w:r>
        <w:rPr>
          <w:rFonts w:hint="eastAsia" w:ascii="仿宋" w:hAnsi="仿宋" w:eastAsia="仿宋" w:cs="宋体"/>
          <w:kern w:val="0"/>
          <w:sz w:val="32"/>
          <w:szCs w:val="32"/>
        </w:rPr>
        <w:t>电子商务示范企业申报表（附件</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），并附电子商务示范企业申报书（申报书提纲见附件</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）及企业工商营业执照、涉及行政许可类商品和服务的经营批准证书、税务登记证复印件（"三证合一"的企业只需提供营业执照）、经审计的会计年报及其他证明材料（所有材料需盖公章），报</w:t>
      </w:r>
      <w:r>
        <w:rPr>
          <w:rFonts w:hint="eastAsia" w:ascii="仿宋" w:hAnsi="仿宋" w:eastAsia="仿宋" w:cs="宋体"/>
          <w:kern w:val="0"/>
          <w:sz w:val="32"/>
          <w:szCs w:val="32"/>
          <w:lang w:val="en-US" w:eastAsia="zh-CN"/>
        </w:rPr>
        <w:t>区</w:t>
      </w:r>
      <w:r>
        <w:rPr>
          <w:rFonts w:hint="eastAsia" w:ascii="仿宋" w:hAnsi="仿宋" w:eastAsia="仿宋" w:cs="宋体"/>
          <w:kern w:val="0"/>
          <w:sz w:val="32"/>
          <w:szCs w:val="32"/>
        </w:rPr>
        <w:t>级商务主管部门；</w:t>
      </w:r>
      <w:r>
        <w:rPr>
          <w:rFonts w:hint="eastAsia" w:ascii="仿宋" w:hAnsi="仿宋" w:eastAsia="仿宋" w:cs="宋体"/>
          <w:kern w:val="0"/>
          <w:sz w:val="32"/>
          <w:szCs w:val="32"/>
          <w:lang w:val="en-US" w:eastAsia="zh-CN"/>
        </w:rPr>
        <w:t>区</w:t>
      </w:r>
      <w:r>
        <w:rPr>
          <w:rFonts w:hint="eastAsia" w:ascii="仿宋" w:hAnsi="仿宋" w:eastAsia="仿宋" w:cs="宋体"/>
          <w:kern w:val="0"/>
          <w:sz w:val="32"/>
          <w:szCs w:val="32"/>
        </w:rPr>
        <w:t>级商务主管部门对申报企业提交的资料进行初核后确定推荐名单，将推荐文件和申报企业材料（包括电子版）报</w:t>
      </w:r>
      <w:r>
        <w:rPr>
          <w:rFonts w:hint="eastAsia" w:ascii="仿宋" w:hAnsi="仿宋" w:eastAsia="仿宋" w:cs="宋体"/>
          <w:kern w:val="0"/>
          <w:sz w:val="32"/>
          <w:szCs w:val="32"/>
          <w:lang w:val="en-US" w:eastAsia="zh-CN"/>
        </w:rPr>
        <w:t>市商务局电子商务科</w:t>
      </w:r>
      <w:r>
        <w:rPr>
          <w:rFonts w:hint="eastAsia" w:ascii="仿宋" w:hAnsi="仿宋" w:eastAsia="仿宋" w:cs="宋体"/>
          <w:kern w:val="0"/>
          <w:sz w:val="32"/>
          <w:szCs w:val="32"/>
        </w:rPr>
        <w:t>。</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（二）专家评估。</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组织专家或委托专业机构依据规范对申报企业资料进行综合评估，必要时对有关内容进行现场调研，提出评估意见，拟定电子商务示范企业名单。</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（三）结果公示。将拟定的电子商务示范企业名单在</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网站</w:t>
      </w:r>
      <w:r>
        <w:rPr>
          <w:rFonts w:hint="eastAsia" w:ascii="仿宋" w:hAnsi="仿宋" w:eastAsia="仿宋" w:cs="宋体"/>
          <w:kern w:val="0"/>
          <w:sz w:val="32"/>
          <w:szCs w:val="32"/>
          <w:lang w:val="en-US" w:eastAsia="zh-CN"/>
        </w:rPr>
        <w:t>上</w:t>
      </w:r>
      <w:r>
        <w:rPr>
          <w:rFonts w:hint="eastAsia" w:ascii="仿宋" w:hAnsi="仿宋" w:eastAsia="仿宋" w:cs="宋体"/>
          <w:kern w:val="0"/>
          <w:sz w:val="32"/>
          <w:szCs w:val="32"/>
        </w:rPr>
        <w:t>公示，任何单位或个人对名单有不同意见的，均可向</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提出异议，由</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组织专家进行复审。</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（四）发文公布。在公示期间，对拟定的示范企业名单无异议或者异议不成立的，由</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确定为电子商务示范企业，并以</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公告形式公布。</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第七条　申报示范的企业应是以下类型之一：</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（一）网上零售企业。通过互联网等信息网络开展商品零售业务的企业。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（二）网上批发企业。通过互联网等信息网络开展商品批发业务的企业。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（三）网络化服务企业。通过互联网等信息网络提供教育、医疗、文化、旅游、本地生活等服务产品的企业。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（四）电子商务服务企业。电子商务第三方平台以及为电子商务经营者提供运维、数据、信用、咨询、培训、物流、金融支付等电子商务相关服务（含跨境电子商务服务）的企业。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（五）综合型电子商务企业。同时开展上述两种以上（含两种）经营活动的企业。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（六）其他电子商务企业。通过互联网等信息网络，开展其他类型经营活动的企业。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第八条　申报示范的企业必须符合以下基本条件：</w:t>
      </w:r>
      <w:r>
        <w:rPr>
          <w:rFonts w:ascii="Calibri" w:hAnsi="Calibri" w:eastAsia="仿宋" w:cs="Calibri"/>
          <w:kern w:val="0"/>
          <w:sz w:val="32"/>
          <w:szCs w:val="32"/>
        </w:rPr>
        <w:t> </w:t>
      </w:r>
    </w:p>
    <w:p>
      <w:pPr>
        <w:rPr>
          <w:rFonts w:hint="eastAsia" w:ascii="仿宋" w:hAnsi="仿宋" w:eastAsia="仿宋" w:cs="仿宋"/>
          <w:sz w:val="32"/>
          <w:szCs w:val="32"/>
        </w:rPr>
      </w:pPr>
      <w:r>
        <w:rPr>
          <w:rFonts w:hint="eastAsia" w:ascii="仿宋" w:hAnsi="仿宋" w:eastAsia="仿宋" w:cs="宋体"/>
          <w:kern w:val="0"/>
          <w:sz w:val="32"/>
          <w:szCs w:val="32"/>
        </w:rPr>
        <w:t>　　</w:t>
      </w:r>
      <w:r>
        <w:rPr>
          <w:rFonts w:hint="eastAsia" w:ascii="仿宋" w:hAnsi="仿宋" w:eastAsia="仿宋" w:cs="仿宋"/>
          <w:sz w:val="32"/>
          <w:szCs w:val="32"/>
        </w:rPr>
        <w:t>（一）申报示范的企业须为在</w:t>
      </w:r>
      <w:r>
        <w:rPr>
          <w:rFonts w:hint="eastAsia" w:ascii="仿宋" w:hAnsi="仿宋" w:eastAsia="仿宋" w:cs="仿宋"/>
          <w:sz w:val="32"/>
          <w:szCs w:val="32"/>
          <w:lang w:eastAsia="zh-CN"/>
        </w:rPr>
        <w:t>鄂州市</w:t>
      </w:r>
      <w:bookmarkStart w:id="0" w:name="_GoBack"/>
      <w:bookmarkEnd w:id="0"/>
      <w:r>
        <w:rPr>
          <w:rFonts w:hint="eastAsia" w:ascii="仿宋" w:hAnsi="仿宋" w:eastAsia="仿宋" w:cs="仿宋"/>
          <w:sz w:val="32"/>
          <w:szCs w:val="32"/>
        </w:rPr>
        <w:t>内注册的独立法人企业（控股公司与其下属子公司同时申报的，由专家评估后择优选择其中之一）。</w:t>
      </w:r>
    </w:p>
    <w:p>
      <w:pPr>
        <w:rPr>
          <w:rFonts w:hint="eastAsia" w:ascii="仿宋" w:hAnsi="仿宋" w:eastAsia="仿宋" w:cs="仿宋"/>
          <w:sz w:val="32"/>
          <w:szCs w:val="32"/>
        </w:rPr>
      </w:pPr>
      <w:r>
        <w:rPr>
          <w:rFonts w:hint="eastAsia" w:ascii="仿宋" w:hAnsi="仿宋" w:eastAsia="仿宋" w:cs="仿宋"/>
          <w:sz w:val="32"/>
          <w:szCs w:val="32"/>
        </w:rPr>
        <w:t>　　（二）遵守国家有关法律、法规、规章的规定，符合《电子商务企业认定规范（SB/T11112-2015）》、《电子商务商品营销运营规范》（SB/T10469-2013）、《电子商务物流服务规范》（SB/T11132-2015）等行业标准，合法经营，对传销、欺诈、销售违禁品、制假售假、非法集资等违法违规行为有相应健全的管理防控措施。</w:t>
      </w:r>
    </w:p>
    <w:p>
      <w:pPr>
        <w:rPr>
          <w:rFonts w:hint="eastAsia" w:ascii="仿宋" w:hAnsi="仿宋" w:eastAsia="仿宋" w:cs="仿宋"/>
          <w:sz w:val="32"/>
          <w:szCs w:val="32"/>
        </w:rPr>
      </w:pPr>
      <w:r>
        <w:rPr>
          <w:rFonts w:hint="eastAsia" w:ascii="仿宋" w:hAnsi="仿宋" w:eastAsia="仿宋" w:cs="仿宋"/>
          <w:sz w:val="32"/>
          <w:szCs w:val="32"/>
        </w:rPr>
        <w:t>　　（三）通过互联网从事涉及行政许可类商品和服务经营活动的，须按有关规定取得相应经营批准证书，并在其电子商务平台公开经营批准证书的信息以及清晰可辨的照片或其电子链接标识。</w:t>
      </w:r>
    </w:p>
    <w:p>
      <w:pPr>
        <w:rPr>
          <w:rFonts w:hint="eastAsia" w:ascii="仿宋" w:hAnsi="仿宋" w:eastAsia="仿宋" w:cs="仿宋"/>
          <w:sz w:val="32"/>
          <w:szCs w:val="32"/>
        </w:rPr>
      </w:pPr>
      <w:r>
        <w:rPr>
          <w:rFonts w:hint="eastAsia" w:ascii="仿宋" w:hAnsi="仿宋" w:eastAsia="仿宋" w:cs="仿宋"/>
          <w:sz w:val="32"/>
          <w:szCs w:val="32"/>
        </w:rPr>
        <w:t>　　（四）企业经营的独立网站或网店须开设两年以上并运行稳定，如是独立网站须已取得互联网信息服务增值电信业务经营许可证，或已通过非经营性互联网信息服务备案，取得ICP证号。</w:t>
      </w:r>
    </w:p>
    <w:p>
      <w:pPr>
        <w:rPr>
          <w:rFonts w:hint="eastAsia" w:ascii="仿宋" w:hAnsi="仿宋" w:eastAsia="仿宋" w:cs="仿宋"/>
          <w:sz w:val="32"/>
          <w:szCs w:val="32"/>
        </w:rPr>
      </w:pPr>
      <w:r>
        <w:rPr>
          <w:rFonts w:hint="eastAsia" w:ascii="仿宋" w:hAnsi="仿宋" w:eastAsia="仿宋" w:cs="仿宋"/>
          <w:sz w:val="32"/>
          <w:szCs w:val="32"/>
        </w:rPr>
        <w:t>　　（五）企业建有专门的电子商务运营机构，拥有专业的电子商务人才队伍和培养计划，具备充足的资金保障，有健全的管理、技术和财务制度，拥有完善的售前、售中、售后服务保障体系。</w:t>
      </w:r>
    </w:p>
    <w:p>
      <w:pPr>
        <w:rPr>
          <w:rFonts w:hint="eastAsia" w:ascii="仿宋" w:hAnsi="仿宋" w:eastAsia="仿宋" w:cs="仿宋"/>
          <w:sz w:val="32"/>
          <w:szCs w:val="32"/>
        </w:rPr>
      </w:pPr>
      <w:r>
        <w:rPr>
          <w:rFonts w:hint="eastAsia" w:ascii="仿宋" w:hAnsi="仿宋" w:eastAsia="仿宋" w:cs="仿宋"/>
          <w:sz w:val="32"/>
          <w:szCs w:val="32"/>
        </w:rPr>
        <w:t>　　（六）企业的电子商务业务经营状况良好，上年度业务收入或利税稳定增长，或企业电子商务销售额在同行业中居领先地位。</w:t>
      </w:r>
    </w:p>
    <w:p>
      <w:pPr>
        <w:rPr>
          <w:rFonts w:hint="eastAsia" w:ascii="仿宋" w:hAnsi="仿宋" w:eastAsia="仿宋" w:cs="仿宋"/>
          <w:sz w:val="32"/>
          <w:szCs w:val="32"/>
        </w:rPr>
      </w:pPr>
      <w:r>
        <w:rPr>
          <w:rFonts w:hint="eastAsia" w:ascii="仿宋" w:hAnsi="仿宋" w:eastAsia="仿宋" w:cs="仿宋"/>
          <w:sz w:val="32"/>
          <w:szCs w:val="32"/>
        </w:rPr>
        <w:t>　　（七）企业可持续发展能力较强，经营商品品种、服务内容、市场占有率、用户规模具有成长性。</w:t>
      </w:r>
    </w:p>
    <w:p>
      <w:pPr>
        <w:ind w:firstLine="420"/>
        <w:rPr>
          <w:rFonts w:hint="eastAsia" w:ascii="仿宋" w:hAnsi="仿宋" w:eastAsia="仿宋" w:cs="仿宋"/>
          <w:sz w:val="32"/>
          <w:szCs w:val="32"/>
          <w:lang w:val="en-US" w:eastAsia="zh-CN"/>
        </w:rPr>
      </w:pPr>
      <w:r>
        <w:rPr>
          <w:rFonts w:hint="eastAsia" w:ascii="仿宋" w:hAnsi="仿宋" w:eastAsia="仿宋" w:cs="仿宋"/>
          <w:sz w:val="32"/>
          <w:szCs w:val="32"/>
        </w:rPr>
        <w:t>（八）企业电子商务应用的社会效益明显，有助于提升相关产业的国际竞争力，带动上下游关联企业协同发展，有利于促进就业和创业，满足社会公众便利、安全的消费需求。</w:t>
      </w:r>
      <w:r>
        <w:rPr>
          <w:rFonts w:hint="eastAsia" w:ascii="仿宋" w:hAnsi="仿宋" w:eastAsia="仿宋" w:cs="仿宋"/>
          <w:sz w:val="32"/>
          <w:szCs w:val="32"/>
          <w:lang w:val="en-US" w:eastAsia="zh-CN"/>
        </w:rPr>
        <w:t xml:space="preserve">      </w:t>
      </w:r>
    </w:p>
    <w:p>
      <w:pPr>
        <w:ind w:firstLine="420"/>
        <w:rPr>
          <w:rFonts w:hint="eastAsia" w:ascii="仿宋" w:hAnsi="仿宋" w:eastAsia="仿宋" w:cs="仿宋"/>
          <w:sz w:val="32"/>
          <w:szCs w:val="32"/>
        </w:rPr>
      </w:pPr>
      <w:r>
        <w:rPr>
          <w:rFonts w:hint="eastAsia" w:ascii="仿宋" w:hAnsi="仿宋" w:eastAsia="仿宋" w:cs="仿宋"/>
          <w:sz w:val="32"/>
          <w:szCs w:val="32"/>
        </w:rPr>
        <w:t>（九）企业电子商务业务在</w:t>
      </w:r>
      <w:r>
        <w:rPr>
          <w:rFonts w:hint="eastAsia" w:ascii="仿宋" w:hAnsi="仿宋" w:eastAsia="仿宋" w:cs="仿宋"/>
          <w:sz w:val="32"/>
          <w:szCs w:val="32"/>
          <w:lang w:val="en-US" w:eastAsia="zh-CN"/>
        </w:rPr>
        <w:t>鄂州市</w:t>
      </w:r>
      <w:r>
        <w:rPr>
          <w:rFonts w:hint="eastAsia" w:ascii="仿宋" w:hAnsi="仿宋" w:eastAsia="仿宋" w:cs="仿宋"/>
          <w:sz w:val="32"/>
          <w:szCs w:val="32"/>
        </w:rPr>
        <w:t>内同行业中处于先进水平，用户满意度高，在营销、支付、物流等环节具有良好的可选择性和便利性，具有较高知名度和影响力。</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第九条</w:t>
      </w:r>
      <w:r>
        <w:rPr>
          <w:rFonts w:ascii="Calibri" w:hAnsi="Calibri" w:eastAsia="仿宋" w:cs="Calibri"/>
          <w:kern w:val="0"/>
          <w:sz w:val="32"/>
          <w:szCs w:val="32"/>
        </w:rPr>
        <w:t> </w:t>
      </w:r>
      <w:r>
        <w:rPr>
          <w:rFonts w:hint="eastAsia" w:ascii="仿宋" w:hAnsi="仿宋" w:eastAsia="仿宋" w:cs="宋体"/>
          <w:kern w:val="0"/>
          <w:sz w:val="32"/>
          <w:szCs w:val="32"/>
        </w:rPr>
        <w:t>申报企业必须同时具备以下分类条件：</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（一）网上零售企业的年度电子商务销售额在</w:t>
      </w:r>
      <w:r>
        <w:rPr>
          <w:rFonts w:hint="eastAsia" w:ascii="仿宋" w:hAnsi="仿宋" w:eastAsia="仿宋" w:cs="宋体"/>
          <w:kern w:val="0"/>
          <w:sz w:val="32"/>
          <w:szCs w:val="32"/>
          <w:lang w:val="en-US" w:eastAsia="zh-CN"/>
        </w:rPr>
        <w:t xml:space="preserve"> </w:t>
      </w:r>
      <w:r>
        <w:rPr>
          <w:rFonts w:hint="eastAsia" w:ascii="楷体" w:hAnsi="楷体" w:eastAsia="楷体" w:cs="宋体"/>
          <w:b/>
          <w:i/>
          <w:kern w:val="0"/>
          <w:sz w:val="32"/>
          <w:szCs w:val="32"/>
          <w:u w:val="single"/>
          <w:lang w:val="en-US" w:eastAsia="zh-CN"/>
        </w:rPr>
        <w:t>500</w:t>
      </w:r>
      <w:r>
        <w:rPr>
          <w:rFonts w:hint="eastAsia" w:ascii="楷体" w:hAnsi="楷体" w:eastAsia="楷体" w:cs="宋体"/>
          <w:b/>
          <w:i/>
          <w:kern w:val="0"/>
          <w:sz w:val="32"/>
          <w:szCs w:val="32"/>
          <w:u w:val="single"/>
        </w:rPr>
        <w:t>万</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lang w:val="en-US" w:eastAsia="zh-CN"/>
        </w:rPr>
        <w:t>500</w:t>
      </w:r>
      <w:r>
        <w:rPr>
          <w:rFonts w:hint="eastAsia" w:ascii="楷体" w:hAnsi="楷体" w:eastAsia="楷体" w:cs="宋体"/>
          <w:b/>
          <w:i/>
          <w:kern w:val="0"/>
          <w:sz w:val="32"/>
          <w:szCs w:val="32"/>
          <w:u w:val="single"/>
        </w:rPr>
        <w:t>万</w:t>
      </w:r>
      <w:r>
        <w:rPr>
          <w:rFonts w:hint="eastAsia" w:ascii="仿宋" w:hAnsi="仿宋" w:eastAsia="仿宋" w:cs="宋体"/>
          <w:kern w:val="0"/>
          <w:sz w:val="32"/>
          <w:szCs w:val="32"/>
        </w:rPr>
        <w:t>元），员工总数在</w:t>
      </w:r>
      <w:r>
        <w:rPr>
          <w:rFonts w:hint="eastAsia" w:ascii="楷体" w:hAnsi="楷体" w:eastAsia="楷体" w:cs="宋体"/>
          <w:b/>
          <w:i/>
          <w:kern w:val="0"/>
          <w:sz w:val="32"/>
          <w:szCs w:val="32"/>
          <w:u w:val="single"/>
          <w:lang w:val="en-US" w:eastAsia="zh-CN"/>
        </w:rPr>
        <w:t>2</w:t>
      </w:r>
      <w:r>
        <w:rPr>
          <w:rFonts w:hint="eastAsia" w:ascii="楷体" w:hAnsi="楷体" w:eastAsia="楷体" w:cs="宋体"/>
          <w:b/>
          <w:i/>
          <w:kern w:val="0"/>
          <w:sz w:val="32"/>
          <w:szCs w:val="32"/>
          <w:u w:val="single"/>
        </w:rPr>
        <w:t>0人</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lang w:val="en-US" w:eastAsia="zh-CN"/>
        </w:rPr>
        <w:t>2</w:t>
      </w:r>
      <w:r>
        <w:rPr>
          <w:rFonts w:hint="eastAsia" w:ascii="楷体" w:hAnsi="楷体" w:eastAsia="楷体" w:cs="宋体"/>
          <w:b/>
          <w:i/>
          <w:kern w:val="0"/>
          <w:sz w:val="32"/>
          <w:szCs w:val="32"/>
          <w:u w:val="single"/>
        </w:rPr>
        <w:t>0人</w:t>
      </w:r>
      <w:r>
        <w:rPr>
          <w:rFonts w:hint="eastAsia" w:ascii="仿宋" w:hAnsi="仿宋" w:eastAsia="仿宋" w:cs="宋体"/>
          <w:kern w:val="0"/>
          <w:sz w:val="32"/>
          <w:szCs w:val="32"/>
        </w:rPr>
        <w:t>）。</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（二）网上批发企业年度电子商务交易规模在</w:t>
      </w:r>
      <w:r>
        <w:rPr>
          <w:rFonts w:hint="eastAsia" w:ascii="楷体" w:hAnsi="楷体" w:eastAsia="楷体" w:cs="宋体"/>
          <w:b/>
          <w:i/>
          <w:kern w:val="0"/>
          <w:sz w:val="32"/>
          <w:szCs w:val="32"/>
          <w:u w:val="single"/>
          <w:lang w:val="en-US" w:eastAsia="zh-CN"/>
        </w:rPr>
        <w:t>2000万元</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lang w:val="en-US" w:eastAsia="zh-CN"/>
        </w:rPr>
        <w:t>2000万元</w:t>
      </w:r>
      <w:r>
        <w:rPr>
          <w:rFonts w:hint="eastAsia" w:ascii="仿宋" w:hAnsi="仿宋" w:eastAsia="仿宋" w:cs="宋体"/>
          <w:kern w:val="0"/>
          <w:sz w:val="32"/>
          <w:szCs w:val="32"/>
        </w:rPr>
        <w:t>），企业员工总数在</w:t>
      </w:r>
      <w:r>
        <w:rPr>
          <w:rFonts w:hint="eastAsia" w:ascii="楷体" w:hAnsi="楷体" w:eastAsia="楷体" w:cs="宋体"/>
          <w:b/>
          <w:i/>
          <w:kern w:val="0"/>
          <w:sz w:val="32"/>
          <w:szCs w:val="32"/>
          <w:u w:val="single"/>
        </w:rPr>
        <w:t>30人</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rPr>
        <w:t>30人</w:t>
      </w:r>
      <w:r>
        <w:rPr>
          <w:rFonts w:hint="eastAsia" w:ascii="仿宋" w:hAnsi="仿宋" w:eastAsia="仿宋" w:cs="宋体"/>
          <w:kern w:val="0"/>
          <w:sz w:val="32"/>
          <w:szCs w:val="32"/>
        </w:rPr>
        <w:t>）。</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（三）网络化服务企业年度营业收入在</w:t>
      </w:r>
      <w:r>
        <w:rPr>
          <w:rFonts w:hint="eastAsia" w:ascii="楷体" w:hAnsi="楷体" w:eastAsia="楷体" w:cs="宋体"/>
          <w:b/>
          <w:i/>
          <w:kern w:val="0"/>
          <w:sz w:val="32"/>
          <w:szCs w:val="32"/>
          <w:u w:val="single"/>
          <w:lang w:val="en-US" w:eastAsia="zh-CN"/>
        </w:rPr>
        <w:t>3</w:t>
      </w:r>
      <w:r>
        <w:rPr>
          <w:rFonts w:hint="eastAsia" w:ascii="楷体" w:hAnsi="楷体" w:eastAsia="楷体" w:cs="宋体"/>
          <w:b/>
          <w:i/>
          <w:kern w:val="0"/>
          <w:sz w:val="32"/>
          <w:szCs w:val="32"/>
          <w:u w:val="single"/>
        </w:rPr>
        <w:t>00万元</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lang w:val="en-US" w:eastAsia="zh-CN"/>
        </w:rPr>
        <w:t>3</w:t>
      </w:r>
      <w:r>
        <w:rPr>
          <w:rFonts w:hint="eastAsia" w:ascii="楷体" w:hAnsi="楷体" w:eastAsia="楷体" w:cs="宋体"/>
          <w:b/>
          <w:i/>
          <w:kern w:val="0"/>
          <w:sz w:val="32"/>
          <w:szCs w:val="32"/>
          <w:u w:val="single"/>
        </w:rPr>
        <w:t>00万元</w:t>
      </w:r>
      <w:r>
        <w:rPr>
          <w:rFonts w:hint="eastAsia" w:ascii="仿宋" w:hAnsi="仿宋" w:eastAsia="仿宋" w:cs="宋体"/>
          <w:kern w:val="0"/>
          <w:sz w:val="32"/>
          <w:szCs w:val="32"/>
        </w:rPr>
        <w:t>），员工总数在</w:t>
      </w:r>
      <w:r>
        <w:rPr>
          <w:rFonts w:hint="eastAsia" w:ascii="楷体" w:hAnsi="楷体" w:eastAsia="楷体" w:cs="宋体"/>
          <w:b/>
          <w:i/>
          <w:kern w:val="0"/>
          <w:sz w:val="32"/>
          <w:szCs w:val="32"/>
          <w:u w:val="single"/>
          <w:lang w:val="en-US" w:eastAsia="zh-CN"/>
        </w:rPr>
        <w:t>3</w:t>
      </w:r>
      <w:r>
        <w:rPr>
          <w:rFonts w:hint="eastAsia" w:ascii="楷体" w:hAnsi="楷体" w:eastAsia="楷体" w:cs="宋体"/>
          <w:b/>
          <w:i/>
          <w:kern w:val="0"/>
          <w:sz w:val="32"/>
          <w:szCs w:val="32"/>
          <w:u w:val="single"/>
        </w:rPr>
        <w:t>0人</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lang w:val="en-US" w:eastAsia="zh-CN"/>
        </w:rPr>
        <w:t>3</w:t>
      </w:r>
      <w:r>
        <w:rPr>
          <w:rFonts w:hint="eastAsia" w:ascii="楷体" w:hAnsi="楷体" w:eastAsia="楷体" w:cs="宋体"/>
          <w:b/>
          <w:i/>
          <w:kern w:val="0"/>
          <w:sz w:val="32"/>
          <w:szCs w:val="32"/>
          <w:u w:val="single"/>
        </w:rPr>
        <w:t>0人</w:t>
      </w:r>
      <w:r>
        <w:rPr>
          <w:rFonts w:hint="eastAsia" w:ascii="仿宋" w:hAnsi="仿宋" w:eastAsia="仿宋" w:cs="宋体"/>
          <w:kern w:val="0"/>
          <w:sz w:val="32"/>
          <w:szCs w:val="32"/>
        </w:rPr>
        <w:t>）。</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（四）电子商务服务企业年度营业收入在</w:t>
      </w:r>
      <w:r>
        <w:rPr>
          <w:rFonts w:hint="eastAsia" w:ascii="楷体" w:hAnsi="楷体" w:eastAsia="楷体" w:cs="宋体"/>
          <w:b/>
          <w:i/>
          <w:kern w:val="0"/>
          <w:sz w:val="32"/>
          <w:szCs w:val="32"/>
          <w:u w:val="single"/>
          <w:lang w:val="en-US" w:eastAsia="zh-CN"/>
        </w:rPr>
        <w:t>3</w:t>
      </w:r>
      <w:r>
        <w:rPr>
          <w:rFonts w:hint="eastAsia" w:ascii="楷体" w:hAnsi="楷体" w:eastAsia="楷体" w:cs="宋体"/>
          <w:b/>
          <w:i/>
          <w:kern w:val="0"/>
          <w:sz w:val="32"/>
          <w:szCs w:val="32"/>
          <w:u w:val="single"/>
        </w:rPr>
        <w:t>00万</w:t>
      </w:r>
      <w:r>
        <w:rPr>
          <w:rFonts w:hint="eastAsia" w:ascii="仿宋" w:hAnsi="仿宋" w:eastAsia="仿宋" w:cs="宋体"/>
          <w:kern w:val="0"/>
          <w:sz w:val="32"/>
          <w:szCs w:val="32"/>
        </w:rPr>
        <w:t>元以上（含</w:t>
      </w:r>
      <w:r>
        <w:rPr>
          <w:rFonts w:hint="eastAsia" w:ascii="楷体" w:hAnsi="楷体" w:eastAsia="楷体" w:cs="宋体"/>
          <w:b/>
          <w:i/>
          <w:kern w:val="0"/>
          <w:sz w:val="32"/>
          <w:szCs w:val="32"/>
          <w:u w:val="single"/>
          <w:lang w:val="en-US" w:eastAsia="zh-CN"/>
        </w:rPr>
        <w:t>3</w:t>
      </w:r>
      <w:r>
        <w:rPr>
          <w:rFonts w:hint="eastAsia" w:ascii="楷体" w:hAnsi="楷体" w:eastAsia="楷体" w:cs="宋体"/>
          <w:b/>
          <w:i/>
          <w:kern w:val="0"/>
          <w:sz w:val="32"/>
          <w:szCs w:val="32"/>
          <w:u w:val="single"/>
        </w:rPr>
        <w:t>00万</w:t>
      </w:r>
      <w:r>
        <w:rPr>
          <w:rFonts w:hint="eastAsia" w:ascii="仿宋" w:hAnsi="仿宋" w:eastAsia="仿宋" w:cs="宋体"/>
          <w:kern w:val="0"/>
          <w:sz w:val="32"/>
          <w:szCs w:val="32"/>
        </w:rPr>
        <w:t>元），或所运营平台上的交易额在</w:t>
      </w:r>
      <w:r>
        <w:rPr>
          <w:rFonts w:hint="eastAsia" w:ascii="仿宋" w:hAnsi="仿宋" w:eastAsia="仿宋" w:cs="宋体"/>
          <w:b/>
          <w:i/>
          <w:kern w:val="0"/>
          <w:sz w:val="32"/>
          <w:szCs w:val="32"/>
          <w:u w:val="single"/>
          <w:lang w:val="en-US" w:eastAsia="zh-CN"/>
        </w:rPr>
        <w:t>1</w:t>
      </w:r>
      <w:r>
        <w:rPr>
          <w:rFonts w:hint="eastAsia" w:ascii="仿宋" w:hAnsi="仿宋" w:eastAsia="仿宋" w:cs="宋体"/>
          <w:b/>
          <w:i/>
          <w:kern w:val="0"/>
          <w:sz w:val="32"/>
          <w:szCs w:val="32"/>
          <w:u w:val="single"/>
        </w:rPr>
        <w:t>亿</w:t>
      </w:r>
      <w:r>
        <w:rPr>
          <w:rFonts w:hint="eastAsia" w:ascii="仿宋" w:hAnsi="仿宋" w:eastAsia="仿宋" w:cs="宋体"/>
          <w:kern w:val="0"/>
          <w:sz w:val="32"/>
          <w:szCs w:val="32"/>
        </w:rPr>
        <w:t>元以上（含</w:t>
      </w:r>
      <w:r>
        <w:rPr>
          <w:rFonts w:hint="eastAsia" w:ascii="仿宋" w:hAnsi="仿宋" w:eastAsia="仿宋" w:cs="宋体"/>
          <w:b/>
          <w:i/>
          <w:kern w:val="0"/>
          <w:sz w:val="32"/>
          <w:szCs w:val="32"/>
          <w:u w:val="single"/>
          <w:lang w:val="en-US" w:eastAsia="zh-CN"/>
        </w:rPr>
        <w:t>1</w:t>
      </w:r>
      <w:r>
        <w:rPr>
          <w:rFonts w:hint="eastAsia" w:ascii="仿宋" w:hAnsi="仿宋" w:eastAsia="仿宋" w:cs="宋体"/>
          <w:b/>
          <w:i/>
          <w:kern w:val="0"/>
          <w:sz w:val="32"/>
          <w:szCs w:val="32"/>
          <w:u w:val="single"/>
        </w:rPr>
        <w:t>亿</w:t>
      </w:r>
      <w:r>
        <w:rPr>
          <w:rFonts w:hint="eastAsia" w:ascii="仿宋" w:hAnsi="仿宋" w:eastAsia="仿宋" w:cs="宋体"/>
          <w:kern w:val="0"/>
          <w:sz w:val="32"/>
          <w:szCs w:val="32"/>
        </w:rPr>
        <w:t>元）；员工总数在</w:t>
      </w:r>
      <w:r>
        <w:rPr>
          <w:rFonts w:hint="eastAsia" w:ascii="楷体" w:hAnsi="楷体" w:eastAsia="楷体" w:cs="宋体"/>
          <w:b/>
          <w:i/>
          <w:kern w:val="0"/>
          <w:sz w:val="32"/>
          <w:szCs w:val="32"/>
          <w:u w:val="single"/>
        </w:rPr>
        <w:t>30人</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rPr>
        <w:t>30人</w:t>
      </w:r>
      <w:r>
        <w:rPr>
          <w:rFonts w:hint="eastAsia" w:ascii="仿宋" w:hAnsi="仿宋" w:eastAsia="仿宋" w:cs="宋体"/>
          <w:kern w:val="0"/>
          <w:sz w:val="32"/>
          <w:szCs w:val="32"/>
        </w:rPr>
        <w:t>）。</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（五）综合型电子商务企业所运营平台上的电子商务交易额在</w:t>
      </w:r>
      <w:r>
        <w:rPr>
          <w:rFonts w:hint="eastAsia" w:ascii="楷体" w:hAnsi="楷体" w:eastAsia="楷体" w:cs="宋体"/>
          <w:b/>
          <w:i/>
          <w:kern w:val="0"/>
          <w:sz w:val="32"/>
          <w:szCs w:val="32"/>
          <w:u w:val="single"/>
          <w:lang w:val="en-US" w:eastAsia="zh-CN"/>
        </w:rPr>
        <w:t>1</w:t>
      </w:r>
      <w:r>
        <w:rPr>
          <w:rFonts w:hint="eastAsia" w:ascii="楷体" w:hAnsi="楷体" w:eastAsia="楷体" w:cs="宋体"/>
          <w:b/>
          <w:i/>
          <w:kern w:val="0"/>
          <w:sz w:val="32"/>
          <w:szCs w:val="32"/>
          <w:u w:val="single"/>
        </w:rPr>
        <w:t>亿</w:t>
      </w:r>
      <w:r>
        <w:rPr>
          <w:rFonts w:hint="eastAsia" w:ascii="仿宋" w:hAnsi="仿宋" w:eastAsia="仿宋" w:cs="宋体"/>
          <w:kern w:val="0"/>
          <w:sz w:val="32"/>
          <w:szCs w:val="32"/>
        </w:rPr>
        <w:t>元（含</w:t>
      </w:r>
      <w:r>
        <w:rPr>
          <w:rFonts w:hint="eastAsia" w:ascii="楷体" w:hAnsi="楷体" w:eastAsia="楷体" w:cs="宋体"/>
          <w:b/>
          <w:i/>
          <w:kern w:val="0"/>
          <w:sz w:val="32"/>
          <w:szCs w:val="32"/>
          <w:u w:val="single"/>
          <w:lang w:val="en-US" w:eastAsia="zh-CN"/>
        </w:rPr>
        <w:t>1</w:t>
      </w:r>
      <w:r>
        <w:rPr>
          <w:rFonts w:hint="eastAsia" w:ascii="楷体" w:hAnsi="楷体" w:eastAsia="楷体" w:cs="宋体"/>
          <w:b/>
          <w:i/>
          <w:kern w:val="0"/>
          <w:sz w:val="32"/>
          <w:szCs w:val="32"/>
          <w:u w:val="single"/>
        </w:rPr>
        <w:t>亿</w:t>
      </w:r>
      <w:r>
        <w:rPr>
          <w:rFonts w:hint="eastAsia" w:ascii="仿宋" w:hAnsi="仿宋" w:eastAsia="仿宋" w:cs="宋体"/>
          <w:kern w:val="0"/>
          <w:sz w:val="32"/>
          <w:szCs w:val="32"/>
        </w:rPr>
        <w:t>元）以上，或服务收入在</w:t>
      </w:r>
      <w:r>
        <w:rPr>
          <w:rFonts w:hint="eastAsia" w:ascii="楷体" w:hAnsi="楷体" w:eastAsia="楷体" w:cs="宋体"/>
          <w:b/>
          <w:i/>
          <w:kern w:val="0"/>
          <w:sz w:val="32"/>
          <w:szCs w:val="32"/>
          <w:u w:val="single"/>
          <w:lang w:val="en-US" w:eastAsia="zh-CN"/>
        </w:rPr>
        <w:t>1</w:t>
      </w:r>
      <w:r>
        <w:rPr>
          <w:rFonts w:hint="eastAsia" w:ascii="楷体" w:hAnsi="楷体" w:eastAsia="楷体" w:cs="宋体"/>
          <w:b/>
          <w:i/>
          <w:kern w:val="0"/>
          <w:sz w:val="32"/>
          <w:szCs w:val="32"/>
          <w:u w:val="single"/>
        </w:rPr>
        <w:t>000万</w:t>
      </w:r>
      <w:r>
        <w:rPr>
          <w:rFonts w:hint="eastAsia" w:ascii="仿宋" w:hAnsi="仿宋" w:eastAsia="仿宋" w:cs="宋体"/>
          <w:kern w:val="0"/>
          <w:sz w:val="32"/>
          <w:szCs w:val="32"/>
        </w:rPr>
        <w:t>元以上（含</w:t>
      </w:r>
      <w:r>
        <w:rPr>
          <w:rFonts w:hint="eastAsia" w:ascii="楷体" w:hAnsi="楷体" w:eastAsia="楷体" w:cs="宋体"/>
          <w:b/>
          <w:i/>
          <w:kern w:val="0"/>
          <w:sz w:val="32"/>
          <w:szCs w:val="32"/>
          <w:u w:val="single"/>
          <w:lang w:val="en-US" w:eastAsia="zh-CN"/>
        </w:rPr>
        <w:t>1</w:t>
      </w:r>
      <w:r>
        <w:rPr>
          <w:rFonts w:hint="eastAsia" w:ascii="楷体" w:hAnsi="楷体" w:eastAsia="楷体" w:cs="宋体"/>
          <w:b/>
          <w:i/>
          <w:kern w:val="0"/>
          <w:sz w:val="32"/>
          <w:szCs w:val="32"/>
          <w:u w:val="single"/>
        </w:rPr>
        <w:t>000万</w:t>
      </w:r>
      <w:r>
        <w:rPr>
          <w:rFonts w:hint="eastAsia" w:ascii="仿宋" w:hAnsi="仿宋" w:eastAsia="仿宋" w:cs="宋体"/>
          <w:kern w:val="0"/>
          <w:sz w:val="32"/>
          <w:szCs w:val="32"/>
        </w:rPr>
        <w:t>元）；员工总数在</w:t>
      </w:r>
      <w:r>
        <w:rPr>
          <w:rFonts w:hint="eastAsia" w:ascii="楷体" w:hAnsi="楷体" w:eastAsia="楷体" w:cs="宋体"/>
          <w:b/>
          <w:i/>
          <w:kern w:val="0"/>
          <w:sz w:val="32"/>
          <w:szCs w:val="32"/>
          <w:u w:val="single"/>
          <w:lang w:val="en-US" w:eastAsia="zh-CN"/>
        </w:rPr>
        <w:t>5</w:t>
      </w:r>
      <w:r>
        <w:rPr>
          <w:rFonts w:hint="eastAsia" w:ascii="楷体" w:hAnsi="楷体" w:eastAsia="楷体" w:cs="宋体"/>
          <w:b/>
          <w:i/>
          <w:kern w:val="0"/>
          <w:sz w:val="32"/>
          <w:szCs w:val="32"/>
          <w:u w:val="single"/>
        </w:rPr>
        <w:t>0人</w:t>
      </w:r>
      <w:r>
        <w:rPr>
          <w:rFonts w:hint="eastAsia" w:ascii="仿宋" w:hAnsi="仿宋" w:eastAsia="仿宋" w:cs="宋体"/>
          <w:kern w:val="0"/>
          <w:sz w:val="32"/>
          <w:szCs w:val="32"/>
        </w:rPr>
        <w:t>以上（含</w:t>
      </w:r>
      <w:r>
        <w:rPr>
          <w:rFonts w:hint="eastAsia" w:ascii="楷体" w:hAnsi="楷体" w:eastAsia="楷体" w:cs="宋体"/>
          <w:b/>
          <w:i/>
          <w:kern w:val="0"/>
          <w:sz w:val="32"/>
          <w:szCs w:val="32"/>
          <w:u w:val="single"/>
          <w:lang w:val="en-US" w:eastAsia="zh-CN"/>
        </w:rPr>
        <w:t>5</w:t>
      </w:r>
      <w:r>
        <w:rPr>
          <w:rFonts w:hint="eastAsia" w:ascii="楷体" w:hAnsi="楷体" w:eastAsia="楷体" w:cs="宋体"/>
          <w:b/>
          <w:i/>
          <w:kern w:val="0"/>
          <w:sz w:val="32"/>
          <w:szCs w:val="32"/>
          <w:u w:val="single"/>
        </w:rPr>
        <w:t>0人</w:t>
      </w:r>
      <w:r>
        <w:rPr>
          <w:rFonts w:hint="eastAsia" w:ascii="仿宋" w:hAnsi="仿宋" w:eastAsia="仿宋" w:cs="宋体"/>
          <w:kern w:val="0"/>
          <w:sz w:val="32"/>
          <w:szCs w:val="32"/>
        </w:rPr>
        <w:t>）。</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（六）其他电子商务企业年营业收入增速超过</w:t>
      </w:r>
      <w:r>
        <w:rPr>
          <w:rFonts w:hint="eastAsia" w:ascii="楷体" w:hAnsi="楷体" w:eastAsia="楷体" w:cs="宋体"/>
          <w:b/>
          <w:i/>
          <w:kern w:val="0"/>
          <w:sz w:val="32"/>
          <w:szCs w:val="32"/>
          <w:u w:val="single"/>
        </w:rPr>
        <w:t>80</w:t>
      </w:r>
      <w:r>
        <w:rPr>
          <w:rFonts w:ascii="楷体" w:hAnsi="楷体" w:eastAsia="楷体" w:cs="宋体"/>
          <w:b/>
          <w:i/>
          <w:kern w:val="0"/>
          <w:sz w:val="32"/>
          <w:szCs w:val="32"/>
          <w:u w:val="single"/>
        </w:rPr>
        <w:t>%</w:t>
      </w:r>
      <w:r>
        <w:rPr>
          <w:rFonts w:hint="eastAsia" w:ascii="仿宋" w:hAnsi="仿宋" w:eastAsia="仿宋" w:cs="宋体"/>
          <w:kern w:val="0"/>
          <w:sz w:val="32"/>
          <w:szCs w:val="32"/>
        </w:rPr>
        <w:t>，所经营网站流量年增速超过</w:t>
      </w:r>
      <w:r>
        <w:rPr>
          <w:rFonts w:hint="eastAsia" w:ascii="楷体" w:hAnsi="楷体" w:eastAsia="楷体" w:cs="宋体"/>
          <w:b/>
          <w:i/>
          <w:kern w:val="0"/>
          <w:sz w:val="32"/>
          <w:szCs w:val="32"/>
          <w:u w:val="single"/>
        </w:rPr>
        <w:t>80</w:t>
      </w:r>
      <w:r>
        <w:rPr>
          <w:rFonts w:ascii="楷体" w:hAnsi="楷体" w:eastAsia="楷体" w:cs="宋体"/>
          <w:b/>
          <w:i/>
          <w:kern w:val="0"/>
          <w:sz w:val="32"/>
          <w:szCs w:val="32"/>
          <w:u w:val="single"/>
        </w:rPr>
        <w:t>%</w:t>
      </w:r>
      <w:r>
        <w:rPr>
          <w:rFonts w:hint="eastAsia" w:ascii="仿宋" w:hAnsi="仿宋" w:eastAsia="仿宋" w:cs="宋体"/>
          <w:kern w:val="0"/>
          <w:sz w:val="32"/>
          <w:szCs w:val="32"/>
        </w:rPr>
        <w:t>；员工总数在</w:t>
      </w:r>
      <w:r>
        <w:rPr>
          <w:rFonts w:ascii="楷体" w:hAnsi="楷体" w:eastAsia="楷体" w:cs="宋体"/>
          <w:b/>
          <w:i/>
          <w:kern w:val="0"/>
          <w:sz w:val="32"/>
          <w:szCs w:val="32"/>
          <w:u w:val="single"/>
        </w:rPr>
        <w:t>30</w:t>
      </w:r>
      <w:r>
        <w:rPr>
          <w:rFonts w:hint="eastAsia" w:ascii="楷体" w:hAnsi="楷体" w:eastAsia="楷体" w:cs="宋体"/>
          <w:b/>
          <w:i/>
          <w:kern w:val="0"/>
          <w:sz w:val="32"/>
          <w:szCs w:val="32"/>
          <w:u w:val="single"/>
        </w:rPr>
        <w:t>人</w:t>
      </w:r>
      <w:r>
        <w:rPr>
          <w:rFonts w:hint="eastAsia" w:ascii="仿宋" w:hAnsi="仿宋" w:eastAsia="仿宋" w:cs="宋体"/>
          <w:kern w:val="0"/>
          <w:sz w:val="32"/>
          <w:szCs w:val="32"/>
        </w:rPr>
        <w:t>以上（含</w:t>
      </w:r>
      <w:r>
        <w:rPr>
          <w:rFonts w:ascii="楷体" w:hAnsi="楷体" w:eastAsia="楷体" w:cs="宋体"/>
          <w:b/>
          <w:i/>
          <w:kern w:val="0"/>
          <w:sz w:val="32"/>
          <w:szCs w:val="32"/>
          <w:u w:val="single"/>
        </w:rPr>
        <w:t>30</w:t>
      </w:r>
      <w:r>
        <w:rPr>
          <w:rFonts w:hint="eastAsia" w:ascii="楷体" w:hAnsi="楷体" w:eastAsia="楷体" w:cs="宋体"/>
          <w:b/>
          <w:i/>
          <w:kern w:val="0"/>
          <w:sz w:val="32"/>
          <w:szCs w:val="32"/>
          <w:u w:val="single"/>
        </w:rPr>
        <w:t>人</w:t>
      </w:r>
      <w:r>
        <w:rPr>
          <w:rFonts w:hint="eastAsia" w:ascii="仿宋" w:hAnsi="仿宋" w:eastAsia="仿宋" w:cs="宋体"/>
          <w:kern w:val="0"/>
          <w:sz w:val="32"/>
          <w:szCs w:val="32"/>
        </w:rPr>
        <w:t>）。</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第十条</w:t>
      </w:r>
      <w:r>
        <w:rPr>
          <w:rFonts w:ascii="Calibri" w:hAnsi="Calibri" w:eastAsia="仿宋" w:cs="Calibri"/>
          <w:kern w:val="0"/>
          <w:sz w:val="32"/>
          <w:szCs w:val="32"/>
        </w:rPr>
        <w:t> </w:t>
      </w:r>
      <w:r>
        <w:rPr>
          <w:rFonts w:hint="eastAsia" w:ascii="仿宋" w:hAnsi="仿宋" w:eastAsia="仿宋" w:cs="宋体"/>
          <w:kern w:val="0"/>
          <w:sz w:val="32"/>
          <w:szCs w:val="32"/>
        </w:rPr>
        <w:t>示范企业有下述情况之一的，取消示范资格。</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（一）报送的材料中存在虚假信息的。</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（二）发生违法、违规行为的。</w:t>
      </w:r>
      <w:r>
        <w:rPr>
          <w:rFonts w:ascii="Calibri" w:hAnsi="Calibri" w:eastAsia="仿宋" w:cs="Calibri"/>
          <w:kern w:val="0"/>
          <w:sz w:val="32"/>
          <w:szCs w:val="32"/>
        </w:rPr>
        <w:t> </w:t>
      </w:r>
      <w:r>
        <w:rPr>
          <w:rFonts w:hint="eastAsia" w:ascii="仿宋" w:hAnsi="仿宋" w:eastAsia="仿宋" w:cs="宋体"/>
          <w:kern w:val="0"/>
          <w:sz w:val="32"/>
          <w:szCs w:val="32"/>
        </w:rPr>
        <w:t>　　</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企业被取消示范资格起4年内，不得再申报电子商务示范企业。</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第十</w:t>
      </w:r>
      <w:r>
        <w:rPr>
          <w:rFonts w:hint="eastAsia" w:ascii="仿宋" w:hAnsi="仿宋" w:eastAsia="仿宋" w:cs="宋体"/>
          <w:kern w:val="0"/>
          <w:sz w:val="32"/>
          <w:szCs w:val="32"/>
          <w:lang w:val="en-US" w:eastAsia="zh-CN"/>
        </w:rPr>
        <w:t>一</w:t>
      </w:r>
      <w:r>
        <w:rPr>
          <w:rFonts w:hint="eastAsia" w:ascii="仿宋" w:hAnsi="仿宋" w:eastAsia="仿宋" w:cs="宋体"/>
          <w:kern w:val="0"/>
          <w:sz w:val="32"/>
          <w:szCs w:val="32"/>
        </w:rPr>
        <w:t>条</w:t>
      </w:r>
      <w:r>
        <w:rPr>
          <w:rFonts w:ascii="Calibri" w:hAnsi="Calibri" w:eastAsia="仿宋" w:cs="Calibri"/>
          <w:kern w:val="0"/>
          <w:sz w:val="32"/>
          <w:szCs w:val="32"/>
        </w:rPr>
        <w:t> </w:t>
      </w:r>
      <w:r>
        <w:rPr>
          <w:rFonts w:hint="eastAsia" w:ascii="仿宋" w:hAnsi="仿宋" w:eastAsia="仿宋" w:cs="宋体"/>
          <w:kern w:val="0"/>
          <w:sz w:val="32"/>
          <w:szCs w:val="32"/>
        </w:rPr>
        <w:t>示范企业发生更名或变更经营范围、合并、分立、转业的，应及时向</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和所在地</w:t>
      </w:r>
      <w:r>
        <w:rPr>
          <w:rFonts w:hint="eastAsia" w:ascii="仿宋" w:hAnsi="仿宋" w:eastAsia="仿宋" w:cs="宋体"/>
          <w:kern w:val="0"/>
          <w:sz w:val="32"/>
          <w:szCs w:val="32"/>
          <w:lang w:val="en-US" w:eastAsia="zh-CN"/>
        </w:rPr>
        <w:t>区级</w:t>
      </w:r>
      <w:r>
        <w:rPr>
          <w:rFonts w:hint="eastAsia" w:ascii="仿宋" w:hAnsi="仿宋" w:eastAsia="仿宋" w:cs="宋体"/>
          <w:kern w:val="0"/>
          <w:sz w:val="32"/>
          <w:szCs w:val="32"/>
        </w:rPr>
        <w:t>商务主管部门备案。</w:t>
      </w:r>
    </w:p>
    <w:p>
      <w:pPr>
        <w:widowControl/>
        <w:spacing w:after="225" w:line="360" w:lineRule="atLeast"/>
        <w:textAlignment w:val="baseline"/>
        <w:rPr>
          <w:rFonts w:ascii="仿宋" w:hAnsi="仿宋" w:eastAsia="仿宋" w:cs="宋体"/>
          <w:kern w:val="0"/>
          <w:sz w:val="32"/>
          <w:szCs w:val="32"/>
        </w:rPr>
      </w:pPr>
      <w:r>
        <w:rPr>
          <w:rFonts w:hint="eastAsia" w:ascii="仿宋" w:hAnsi="仿宋" w:eastAsia="仿宋" w:cs="宋体"/>
          <w:kern w:val="0"/>
          <w:sz w:val="32"/>
          <w:szCs w:val="32"/>
        </w:rPr>
        <w:t>　　第十</w:t>
      </w:r>
      <w:r>
        <w:rPr>
          <w:rFonts w:hint="eastAsia" w:ascii="仿宋" w:hAnsi="仿宋" w:eastAsia="仿宋" w:cs="宋体"/>
          <w:kern w:val="0"/>
          <w:sz w:val="32"/>
          <w:szCs w:val="32"/>
          <w:lang w:val="en-US" w:eastAsia="zh-CN"/>
        </w:rPr>
        <w:t>二</w:t>
      </w:r>
      <w:r>
        <w:rPr>
          <w:rFonts w:hint="eastAsia" w:ascii="仿宋" w:hAnsi="仿宋" w:eastAsia="仿宋" w:cs="宋体"/>
          <w:kern w:val="0"/>
          <w:sz w:val="32"/>
          <w:szCs w:val="32"/>
        </w:rPr>
        <w:t>条</w:t>
      </w:r>
      <w:r>
        <w:rPr>
          <w:rFonts w:ascii="Calibri" w:hAnsi="Calibri" w:eastAsia="仿宋" w:cs="Calibri"/>
          <w:kern w:val="0"/>
          <w:sz w:val="32"/>
          <w:szCs w:val="32"/>
        </w:rPr>
        <w:t>  </w:t>
      </w:r>
      <w:r>
        <w:rPr>
          <w:rFonts w:hint="eastAsia" w:ascii="仿宋" w:hAnsi="仿宋" w:eastAsia="仿宋" w:cs="宋体"/>
          <w:kern w:val="0"/>
          <w:sz w:val="32"/>
          <w:szCs w:val="32"/>
        </w:rPr>
        <w:t>企业在电子商务示范企业创建工作中遇到问题及时向</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和所在地</w:t>
      </w:r>
      <w:r>
        <w:rPr>
          <w:rFonts w:hint="eastAsia" w:ascii="仿宋" w:hAnsi="仿宋" w:eastAsia="仿宋" w:cs="宋体"/>
          <w:kern w:val="0"/>
          <w:sz w:val="32"/>
          <w:szCs w:val="32"/>
          <w:lang w:val="en-US" w:eastAsia="zh-CN"/>
        </w:rPr>
        <w:t>区级</w:t>
      </w:r>
      <w:r>
        <w:rPr>
          <w:rFonts w:hint="eastAsia" w:ascii="仿宋" w:hAnsi="仿宋" w:eastAsia="仿宋" w:cs="宋体"/>
          <w:kern w:val="0"/>
          <w:sz w:val="32"/>
          <w:szCs w:val="32"/>
        </w:rPr>
        <w:t>商务主管部门反映，</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将适时组织专家对本规范进行完善。</w:t>
      </w:r>
    </w:p>
    <w:p>
      <w:pPr>
        <w:rPr>
          <w:rFonts w:ascii="仿宋_GB2312" w:hAnsi="宋体" w:eastAsia="仿宋_GB2312"/>
          <w:sz w:val="32"/>
          <w:szCs w:val="32"/>
        </w:rPr>
      </w:pPr>
      <w:r>
        <w:rPr>
          <w:rFonts w:hint="eastAsia" w:ascii="仿宋" w:hAnsi="仿宋" w:eastAsia="仿宋" w:cs="宋体"/>
          <w:kern w:val="0"/>
          <w:sz w:val="32"/>
          <w:szCs w:val="32"/>
        </w:rPr>
        <w:t>　　本规范由</w:t>
      </w:r>
      <w:r>
        <w:rPr>
          <w:rFonts w:hint="eastAsia" w:ascii="仿宋" w:hAnsi="仿宋" w:eastAsia="仿宋" w:cs="宋体"/>
          <w:kern w:val="0"/>
          <w:sz w:val="32"/>
          <w:szCs w:val="32"/>
          <w:lang w:val="en-US" w:eastAsia="zh-CN"/>
        </w:rPr>
        <w:t>市商务局</w:t>
      </w:r>
      <w:r>
        <w:rPr>
          <w:rFonts w:hint="eastAsia" w:ascii="仿宋" w:hAnsi="仿宋" w:eastAsia="仿宋" w:cs="宋体"/>
          <w:kern w:val="0"/>
          <w:sz w:val="32"/>
          <w:szCs w:val="32"/>
        </w:rPr>
        <w:t>（电子商务</w:t>
      </w:r>
      <w:r>
        <w:rPr>
          <w:rFonts w:hint="eastAsia" w:ascii="仿宋" w:hAnsi="仿宋" w:eastAsia="仿宋" w:cs="宋体"/>
          <w:kern w:val="0"/>
          <w:sz w:val="32"/>
          <w:szCs w:val="32"/>
          <w:lang w:val="en-US" w:eastAsia="zh-CN"/>
        </w:rPr>
        <w:t>科</w:t>
      </w:r>
      <w:r>
        <w:rPr>
          <w:rFonts w:hint="eastAsia" w:ascii="仿宋" w:hAnsi="仿宋" w:eastAsia="仿宋" w:cs="宋体"/>
          <w:kern w:val="0"/>
          <w:sz w:val="32"/>
          <w:szCs w:val="32"/>
        </w:rPr>
        <w:t>)负责解释。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F96F5"/>
    <w:multiLevelType w:val="singleLevel"/>
    <w:tmpl w:val="59CF96F5"/>
    <w:lvl w:ilvl="0" w:tentative="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42658"/>
    <w:rsid w:val="00BA4569"/>
    <w:rsid w:val="013979BE"/>
    <w:rsid w:val="23C53E98"/>
    <w:rsid w:val="5AEB2FF1"/>
    <w:rsid w:val="5B256090"/>
    <w:rsid w:val="79042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2020-12-09T03:15:00Z</dcterms:created>
  <dc:creator>user</dc:creator>
  <cp:lastModifiedBy>Administrator</cp:lastModifiedBy>
  <dcterms:modified xsi:type="dcterms:W3CDTF">2021-01-04T06:35:02Z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