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DA93A">
      <w:pPr>
        <w:suppressAutoHyphens/>
        <w:bidi w:val="0"/>
        <w:adjustRightInd/>
        <w:spacing w:line="560" w:lineRule="exact"/>
        <w:jc w:val="both"/>
        <w:textAlignment w:val="baseline"/>
        <w:rPr>
          <w:rFonts w:ascii="仿宋_GB2312" w:hAnsi="Calibri" w:eastAsia="仿宋_GB2312" w:cs="Times New Roman"/>
          <w:color w:val="auto"/>
          <w:kern w:val="2"/>
          <w:sz w:val="21"/>
          <w:szCs w:val="24"/>
        </w:rPr>
      </w:pPr>
      <w:bookmarkStart w:id="1" w:name="_GoBack"/>
      <w:bookmarkEnd w:id="1"/>
      <w:bookmarkStart w:id="0" w:name="_Hlk123741534"/>
      <w:bookmarkEnd w:id="0"/>
    </w:p>
    <w:p w14:paraId="0A6690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w w:val="100"/>
          <w:sz w:val="44"/>
          <w:szCs w:val="44"/>
        </w:rPr>
      </w:pPr>
      <w:r>
        <w:rPr>
          <w:rFonts w:hint="default" w:ascii="Times New Roman" w:hAnsi="Times New Roman" w:eastAsia="方正小标宋简体" w:cs="Times New Roman"/>
          <w:b w:val="0"/>
          <w:bCs w:val="0"/>
          <w:w w:val="100"/>
          <w:sz w:val="44"/>
          <w:szCs w:val="44"/>
        </w:rPr>
        <w:t>中国（鄂州）跨境电子商务综合试验区</w:t>
      </w:r>
    </w:p>
    <w:p w14:paraId="523148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44"/>
          <w:szCs w:val="44"/>
          <w:shd w:val="clear" w:color="auto" w:fill="FFFFFF"/>
          <w:lang w:eastAsia="zh-CN"/>
        </w:rPr>
      </w:pPr>
      <w:r>
        <w:rPr>
          <w:rFonts w:hint="default" w:ascii="Times New Roman" w:hAnsi="Times New Roman" w:eastAsia="方正小标宋简体" w:cs="Times New Roman"/>
          <w:b w:val="0"/>
          <w:bCs w:val="0"/>
          <w:w w:val="100"/>
          <w:sz w:val="44"/>
          <w:szCs w:val="44"/>
        </w:rPr>
        <w:t>实</w:t>
      </w:r>
      <w:r>
        <w:rPr>
          <w:rFonts w:hint="default" w:ascii="Times New Roman" w:hAnsi="Times New Roman" w:eastAsia="方正小标宋简体" w:cs="Times New Roman"/>
          <w:b w:val="0"/>
          <w:bCs w:val="0"/>
          <w:w w:val="100"/>
          <w:sz w:val="44"/>
          <w:szCs w:val="44"/>
          <w:lang w:val="en-US" w:eastAsia="zh-CN"/>
        </w:rPr>
        <w:t xml:space="preserve">  </w:t>
      </w:r>
      <w:r>
        <w:rPr>
          <w:rFonts w:hint="default" w:ascii="Times New Roman" w:hAnsi="Times New Roman" w:eastAsia="方正小标宋简体" w:cs="Times New Roman"/>
          <w:b w:val="0"/>
          <w:bCs w:val="0"/>
          <w:w w:val="100"/>
          <w:sz w:val="44"/>
          <w:szCs w:val="44"/>
        </w:rPr>
        <w:t>施</w:t>
      </w:r>
      <w:r>
        <w:rPr>
          <w:rFonts w:hint="default" w:ascii="Times New Roman" w:hAnsi="Times New Roman" w:eastAsia="方正小标宋简体" w:cs="Times New Roman"/>
          <w:b w:val="0"/>
          <w:bCs w:val="0"/>
          <w:w w:val="100"/>
          <w:sz w:val="44"/>
          <w:szCs w:val="44"/>
          <w:lang w:val="en-US" w:eastAsia="zh-CN"/>
        </w:rPr>
        <w:t xml:space="preserve">  </w:t>
      </w:r>
      <w:r>
        <w:rPr>
          <w:rFonts w:hint="default" w:ascii="Times New Roman" w:hAnsi="Times New Roman" w:eastAsia="方正小标宋简体" w:cs="Times New Roman"/>
          <w:b w:val="0"/>
          <w:bCs w:val="0"/>
          <w:w w:val="100"/>
          <w:sz w:val="44"/>
          <w:szCs w:val="44"/>
        </w:rPr>
        <w:t>方</w:t>
      </w:r>
      <w:r>
        <w:rPr>
          <w:rFonts w:hint="default" w:ascii="Times New Roman" w:hAnsi="Times New Roman" w:eastAsia="方正小标宋简体" w:cs="Times New Roman"/>
          <w:b w:val="0"/>
          <w:bCs w:val="0"/>
          <w:w w:val="100"/>
          <w:sz w:val="44"/>
          <w:szCs w:val="44"/>
          <w:lang w:val="en-US" w:eastAsia="zh-CN"/>
        </w:rPr>
        <w:t xml:space="preserve">  </w:t>
      </w:r>
      <w:r>
        <w:rPr>
          <w:rFonts w:hint="default" w:ascii="Times New Roman" w:hAnsi="Times New Roman" w:eastAsia="方正小标宋简体" w:cs="Times New Roman"/>
          <w:b w:val="0"/>
          <w:bCs w:val="0"/>
          <w:w w:val="100"/>
          <w:sz w:val="44"/>
          <w:szCs w:val="44"/>
        </w:rPr>
        <w:t>案</w:t>
      </w:r>
    </w:p>
    <w:p w14:paraId="45135F0A">
      <w:pPr>
        <w:pStyle w:val="11"/>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p>
    <w:p w14:paraId="6852A342">
      <w:pPr>
        <w:keepNext w:val="0"/>
        <w:keepLines w:val="0"/>
        <w:pageBreakBefore w:val="0"/>
        <w:widowControl w:val="0"/>
        <w:kinsoku/>
        <w:wordWrap/>
        <w:overflowPunct/>
        <w:topLinePunct w:val="0"/>
        <w:autoSpaceDE/>
        <w:autoSpaceDN/>
        <w:bidi w:val="0"/>
        <w:snapToGrid/>
        <w:spacing w:line="59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shd w:val="clear" w:color="auto" w:fill="FFFFFF"/>
          <w:lang w:val="en-US" w:eastAsia="zh-CN"/>
        </w:rPr>
        <w:t>为贯彻落实</w:t>
      </w:r>
      <w:r>
        <w:rPr>
          <w:rFonts w:hint="eastAsia" w:ascii="仿宋_GB2312" w:hAnsi="仿宋_GB2312" w:eastAsia="仿宋_GB2312" w:cs="仿宋_GB2312"/>
          <w:color w:val="auto"/>
          <w:spacing w:val="0"/>
          <w:sz w:val="32"/>
          <w:szCs w:val="32"/>
          <w:shd w:val="clear" w:color="auto" w:fill="FFFFFF"/>
        </w:rPr>
        <w:t>《国务院办公厅关于加快发展外贸新业态新模式的意见》（国办发〔2021〕24号）和《国务院关于同意在海南全岛和秦皇岛等15个城市（地区）设立跨境电子商务综合试验区的批复》（国函〔2025〕40号），扎实推进中国（鄂州）跨境电子商务综合试验区（以下简称鄂州综试区）建设，制定本实施方案。</w:t>
      </w:r>
    </w:p>
    <w:p w14:paraId="1BF0CA3C">
      <w:pPr>
        <w:keepNext w:val="0"/>
        <w:keepLines w:val="0"/>
        <w:pageBreakBefore w:val="0"/>
        <w:widowControl w:val="0"/>
        <w:kinsoku/>
        <w:wordWrap/>
        <w:overflowPunct/>
        <w:topLinePunct w:val="0"/>
        <w:autoSpaceDE/>
        <w:autoSpaceDN/>
        <w:bidi w:val="0"/>
        <w:snapToGrid/>
        <w:spacing w:line="590" w:lineRule="exact"/>
        <w:ind w:firstLine="640" w:firstLineChars="200"/>
        <w:jc w:val="both"/>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rPr>
        <w:t>一、</w:t>
      </w:r>
      <w:r>
        <w:rPr>
          <w:rFonts w:hint="eastAsia" w:ascii="黑体" w:hAnsi="黑体" w:eastAsia="黑体" w:cs="黑体"/>
          <w:b w:val="0"/>
          <w:bCs w:val="0"/>
          <w:color w:val="auto"/>
          <w:spacing w:val="0"/>
          <w:sz w:val="32"/>
          <w:szCs w:val="32"/>
          <w:lang w:eastAsia="zh-CN"/>
        </w:rPr>
        <w:t>工作</w:t>
      </w:r>
      <w:r>
        <w:rPr>
          <w:rFonts w:hint="eastAsia" w:ascii="黑体" w:hAnsi="黑体" w:eastAsia="黑体" w:cs="黑体"/>
          <w:b w:val="0"/>
          <w:bCs w:val="0"/>
          <w:color w:val="auto"/>
          <w:spacing w:val="0"/>
          <w:sz w:val="32"/>
          <w:szCs w:val="32"/>
          <w:lang w:val="en-US" w:eastAsia="zh-CN"/>
        </w:rPr>
        <w:t>目标</w:t>
      </w:r>
    </w:p>
    <w:p w14:paraId="5294140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after="0" w:line="59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依托鄂州区位与花湖</w:t>
      </w:r>
      <w:r>
        <w:rPr>
          <w:rFonts w:hint="eastAsia" w:ascii="仿宋_GB2312" w:hAnsi="仿宋_GB2312" w:eastAsia="仿宋_GB2312" w:cs="仿宋_GB2312"/>
          <w:color w:val="auto"/>
          <w:spacing w:val="0"/>
          <w:sz w:val="32"/>
          <w:szCs w:val="32"/>
          <w:lang w:eastAsia="zh-CN"/>
        </w:rPr>
        <w:t>国际</w:t>
      </w:r>
      <w:r>
        <w:rPr>
          <w:rFonts w:hint="eastAsia" w:ascii="仿宋_GB2312" w:hAnsi="仿宋_GB2312" w:eastAsia="仿宋_GB2312" w:cs="仿宋_GB2312"/>
          <w:color w:val="auto"/>
          <w:spacing w:val="0"/>
          <w:sz w:val="32"/>
          <w:szCs w:val="32"/>
        </w:rPr>
        <w:t>机场全球航空货运枢纽优势，</w:t>
      </w:r>
      <w:r>
        <w:rPr>
          <w:rFonts w:hint="eastAsia" w:ascii="仿宋_GB2312" w:hAnsi="仿宋_GB2312" w:eastAsia="仿宋_GB2312" w:cs="仿宋_GB2312"/>
          <w:color w:val="auto"/>
          <w:spacing w:val="0"/>
          <w:sz w:val="32"/>
          <w:szCs w:val="32"/>
          <w:lang w:val="en-US" w:eastAsia="zh-CN"/>
        </w:rPr>
        <w:t>打造 “空港型跨境电子商务综合试验区”。“十五五” 期间（2026-2030年），全市跨境电商年均增速保</w:t>
      </w:r>
      <w:r>
        <w:rPr>
          <w:rFonts w:hint="eastAsia" w:ascii="仿宋_GB2312" w:hAnsi="仿宋_GB2312" w:eastAsia="仿宋_GB2312" w:cs="仿宋_GB2312"/>
          <w:color w:val="auto"/>
          <w:spacing w:val="0"/>
          <w:sz w:val="32"/>
          <w:szCs w:val="32"/>
          <w:highlight w:val="none"/>
          <w:lang w:val="en-US" w:eastAsia="zh-CN"/>
        </w:rPr>
        <w:t>持20%的稳健增长态势；到2030年末，实现全市跨境电商交易额累计突破1000亿元，跨境电商外贸企业累计突破1000家，建成并培育5个配套完善、特色鲜明、集聚发展的跨境电子商务产业园，引进培养跨境电商专业人才3000人以上，同步达成本地进出口总额累计突破3000亿</w:t>
      </w:r>
      <w:r>
        <w:rPr>
          <w:rFonts w:hint="eastAsia" w:ascii="仿宋_GB2312" w:hAnsi="仿宋_GB2312" w:eastAsia="仿宋_GB2312" w:cs="仿宋_GB2312"/>
          <w:color w:val="auto"/>
          <w:spacing w:val="0"/>
          <w:sz w:val="32"/>
          <w:szCs w:val="32"/>
          <w:lang w:val="en-US" w:eastAsia="zh-CN"/>
        </w:rPr>
        <w:t>元的目标。到2035年，力争建成辐射全球、具有国际影响力的国家物流枢纽经济区和跨境电子商务综合试验区。</w:t>
      </w:r>
    </w:p>
    <w:p w14:paraId="12480078">
      <w:pPr>
        <w:keepNext w:val="0"/>
        <w:keepLines w:val="0"/>
        <w:pageBreakBefore w:val="0"/>
        <w:widowControl w:val="0"/>
        <w:kinsoku/>
        <w:wordWrap/>
        <w:overflowPunct/>
        <w:topLinePunct w:val="0"/>
        <w:autoSpaceDE/>
        <w:autoSpaceDN/>
        <w:bidi w:val="0"/>
        <w:snapToGrid/>
        <w:spacing w:line="590" w:lineRule="exact"/>
        <w:ind w:firstLine="640" w:firstLineChars="200"/>
        <w:jc w:val="both"/>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二、工作</w:t>
      </w:r>
      <w:r>
        <w:rPr>
          <w:rFonts w:hint="eastAsia" w:ascii="黑体" w:hAnsi="黑体" w:eastAsia="黑体" w:cs="黑体"/>
          <w:b w:val="0"/>
          <w:bCs w:val="0"/>
          <w:color w:val="auto"/>
          <w:spacing w:val="0"/>
          <w:sz w:val="32"/>
          <w:szCs w:val="32"/>
        </w:rPr>
        <w:t>举措</w:t>
      </w:r>
    </w:p>
    <w:p w14:paraId="6CF2480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b w:val="0"/>
          <w:bCs w:val="0"/>
          <w:color w:val="auto"/>
          <w:spacing w:val="0"/>
          <w:sz w:val="32"/>
          <w:szCs w:val="32"/>
          <w:lang w:val="en-US" w:eastAsia="zh-CN"/>
        </w:rPr>
      </w:pPr>
      <w:r>
        <w:rPr>
          <w:rFonts w:hint="eastAsia" w:ascii="楷体_GB2312" w:hAnsi="楷体_GB2312" w:eastAsia="楷体_GB2312" w:cs="楷体_GB2312"/>
          <w:b w:val="0"/>
          <w:bCs w:val="0"/>
          <w:color w:val="auto"/>
          <w:spacing w:val="0"/>
          <w:sz w:val="32"/>
          <w:szCs w:val="32"/>
          <w:lang w:val="en-US" w:eastAsia="zh-CN"/>
        </w:rPr>
        <w:t>（一）实施跨境电商枢纽提能和效率提升工程</w:t>
      </w:r>
    </w:p>
    <w:p w14:paraId="710C4B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color w:val="auto"/>
          <w:spacing w:val="0"/>
          <w:sz w:val="32"/>
          <w:szCs w:val="32"/>
          <w:u w:val="single"/>
        </w:rPr>
      </w:pPr>
      <w:r>
        <w:rPr>
          <w:rFonts w:hint="eastAsia" w:ascii="仿宋_GB2312" w:hAnsi="仿宋_GB2312" w:eastAsia="仿宋_GB2312" w:cs="仿宋_GB2312"/>
          <w:b/>
          <w:bCs/>
          <w:color w:val="auto"/>
          <w:spacing w:val="0"/>
          <w:sz w:val="32"/>
          <w:szCs w:val="32"/>
        </w:rPr>
        <w:t>1.优化多式联运枢纽体系</w:t>
      </w:r>
      <w:r>
        <w:rPr>
          <w:rFonts w:hint="eastAsia" w:ascii="仿宋_GB2312" w:hAnsi="仿宋_GB2312" w:eastAsia="仿宋_GB2312" w:cs="仿宋_GB2312"/>
          <w:b/>
          <w:bCs/>
          <w:color w:val="auto"/>
          <w:spacing w:val="0"/>
          <w:sz w:val="32"/>
          <w:szCs w:val="32"/>
          <w:lang w:val="en-US" w:eastAsia="zh-CN"/>
        </w:rPr>
        <w:t>。</w:t>
      </w:r>
      <w:r>
        <w:rPr>
          <w:rFonts w:hint="eastAsia" w:ascii="仿宋_GB2312" w:hAnsi="仿宋_GB2312" w:eastAsia="仿宋_GB2312" w:cs="仿宋_GB2312"/>
          <w:color w:val="auto"/>
          <w:spacing w:val="0"/>
          <w:sz w:val="32"/>
          <w:szCs w:val="32"/>
          <w:lang w:val="en-US" w:eastAsia="zh-CN"/>
        </w:rPr>
        <w:t>鄂州市联动武汉、黄石、黄冈三市，加快“空铁水公”交通枢纽网络建设，试行长三角、珠三角至鄂州跨境电商专线，推广“卡车航班+空空中转”模式，实现 “一夜达全国、隔日连世界”。</w:t>
      </w:r>
      <w:r>
        <w:rPr>
          <w:rFonts w:hint="eastAsia" w:ascii="仿宋_GB2312" w:hAnsi="仿宋_GB2312" w:eastAsia="仿宋_GB2312" w:cs="仿宋_GB2312"/>
          <w:color w:val="auto"/>
          <w:spacing w:val="0"/>
          <w:sz w:val="32"/>
          <w:szCs w:val="32"/>
          <w:u w:val="none"/>
          <w:lang w:val="en-US" w:eastAsia="zh-CN"/>
        </w:rPr>
        <w:t>聚焦货运高效周转需求，完善枢纽体系配套功能，规划建设卡车集散中心、货运车辆服务区等场地设施，优化卡班支持激励措施，进一步支撑“卡车航班”规模化、高效化运转。</w:t>
      </w:r>
      <w:r>
        <w:rPr>
          <w:rFonts w:hint="eastAsia" w:ascii="仿宋_GB2312" w:hAnsi="仿宋_GB2312" w:eastAsia="仿宋_GB2312" w:cs="仿宋_GB2312"/>
          <w:color w:val="auto"/>
          <w:spacing w:val="0"/>
          <w:sz w:val="32"/>
          <w:szCs w:val="32"/>
          <w:lang w:val="en-US" w:eastAsia="zh-CN"/>
        </w:rPr>
        <w:t>深化鄂州市与武汉海关合作，推广“数字关务”平台，打通更多海关到鄂州的 “跨关区电子关锁”，推动全国各地转运至花湖国际机场的货物与国际航班实现无缝衔接，进一步畅通 “空中丝绸之路”。开通更多大型市场至花湖国际机场航空或冷链专线，及无人机配送专线。强化保税物流、保税仓储、国际分拨等功能要素的有效叠加，大幅提升花湖机场枢纽能级和产业链、供应链服务水平。</w:t>
      </w:r>
    </w:p>
    <w:p w14:paraId="39E91E0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9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2.提升数字通关系统效率</w:t>
      </w:r>
      <w:r>
        <w:rPr>
          <w:rFonts w:hint="eastAsia" w:ascii="仿宋_GB2312" w:hAnsi="仿宋_GB2312" w:eastAsia="仿宋_GB2312" w:cs="仿宋_GB2312"/>
          <w:b/>
          <w:bCs/>
          <w:color w:val="auto"/>
          <w:spacing w:val="0"/>
          <w:sz w:val="32"/>
          <w:szCs w:val="32"/>
          <w:lang w:eastAsia="zh-CN"/>
        </w:rPr>
        <w:t>。</w:t>
      </w:r>
      <w:r>
        <w:rPr>
          <w:rFonts w:hint="default" w:ascii="Times New Roman" w:hAnsi="Times New Roman" w:eastAsia="仿宋_GB2312" w:cs="Times New Roman"/>
          <w:color w:val="auto"/>
          <w:spacing w:val="6"/>
          <w:sz w:val="32"/>
          <w:szCs w:val="32"/>
        </w:rPr>
        <w:t>持续优化湖北‘单一窗口’三关合一综合服务平台（湖北省跨境电商综合服务平台），在已实现‘申报—查验—放行’全流程无纸化的基础上，</w:t>
      </w:r>
      <w:r>
        <w:rPr>
          <w:rFonts w:hint="eastAsia" w:ascii="仿宋_GB2312" w:hAnsi="仿宋_GB2312" w:eastAsia="仿宋_GB2312" w:cs="仿宋_GB2312"/>
          <w:color w:val="auto"/>
          <w:spacing w:val="0"/>
          <w:sz w:val="32"/>
          <w:szCs w:val="32"/>
        </w:rPr>
        <w:t>进一步提升区域协同联动水平；支持鄂州先行先试货物航空、</w:t>
      </w:r>
      <w:r>
        <w:rPr>
          <w:rFonts w:hint="eastAsia" w:ascii="仿宋_GB2312" w:hAnsi="仿宋_GB2312" w:eastAsia="仿宋_GB2312" w:cs="仿宋_GB2312"/>
          <w:color w:val="auto"/>
          <w:spacing w:val="0"/>
          <w:sz w:val="32"/>
          <w:szCs w:val="32"/>
          <w:lang w:val="en-US" w:eastAsia="zh-CN"/>
        </w:rPr>
        <w:t>铁路</w:t>
      </w:r>
      <w:r>
        <w:rPr>
          <w:rFonts w:hint="eastAsia" w:ascii="仿宋_GB2312" w:hAnsi="仿宋_GB2312" w:eastAsia="仿宋_GB2312" w:cs="仿宋_GB2312"/>
          <w:color w:val="auto"/>
          <w:spacing w:val="0"/>
          <w:sz w:val="32"/>
          <w:szCs w:val="32"/>
        </w:rPr>
        <w:t>安检互认，开展空铁联运一单制、一箱制；支持鄂州申请跨境电商零售出口跨关区退货监管模式试点，对标香港等先进经验，进一步扩大跨境电商敏感货物运输类别及规模，持续丰富跨境电商出口产品清单。</w:t>
      </w:r>
    </w:p>
    <w:p w14:paraId="110DF5AB">
      <w:pPr>
        <w:keepNext w:val="0"/>
        <w:keepLines w:val="0"/>
        <w:pageBreakBefore w:val="0"/>
        <w:widowControl w:val="0"/>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3.拓展数字技术应用场景</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rPr>
        <w:t>支持跨境电商企业和平台运用大数据、区块链、云计算、人工智能、虚拟现实等先进技术，强化研发设计，持续完善提升区块链电子货单系统功能，推动数字技术在跨境电商信息追踪、统计</w:t>
      </w:r>
      <w:r>
        <w:rPr>
          <w:rFonts w:hint="eastAsia" w:ascii="仿宋_GB2312" w:hAnsi="仿宋_GB2312" w:eastAsia="仿宋_GB2312" w:cs="仿宋_GB2312"/>
          <w:color w:val="auto"/>
          <w:spacing w:val="0"/>
          <w:sz w:val="32"/>
          <w:szCs w:val="32"/>
          <w:lang w:eastAsia="zh-CN"/>
        </w:rPr>
        <w:t>监</w:t>
      </w:r>
      <w:r>
        <w:rPr>
          <w:rFonts w:hint="eastAsia" w:ascii="仿宋_GB2312" w:hAnsi="仿宋_GB2312" w:eastAsia="仿宋_GB2312" w:cs="仿宋_GB2312"/>
          <w:color w:val="auto"/>
          <w:spacing w:val="0"/>
          <w:sz w:val="32"/>
          <w:szCs w:val="32"/>
        </w:rPr>
        <w:t>测、物流管理、供需匹配、市场拓展、风险防控、营商环境优化等方面的作用。鼓励提供理货、清关等一站式出口监管场所服务，持续创新</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前店后仓</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保税直播模式，进一步提升货物周转和行政审批效率。</w:t>
      </w:r>
    </w:p>
    <w:p w14:paraId="48C7AEE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b w:val="0"/>
          <w:bCs w:val="0"/>
          <w:color w:val="auto"/>
          <w:spacing w:val="0"/>
          <w:sz w:val="32"/>
          <w:szCs w:val="32"/>
          <w:lang w:val="en-US" w:eastAsia="zh-CN"/>
        </w:rPr>
      </w:pPr>
      <w:r>
        <w:rPr>
          <w:rFonts w:hint="eastAsia" w:ascii="楷体_GB2312" w:hAnsi="楷体_GB2312" w:eastAsia="楷体_GB2312" w:cs="楷体_GB2312"/>
          <w:b w:val="0"/>
          <w:bCs w:val="0"/>
          <w:color w:val="auto"/>
          <w:spacing w:val="0"/>
          <w:sz w:val="32"/>
          <w:szCs w:val="32"/>
          <w:lang w:val="en-US" w:eastAsia="zh-CN"/>
        </w:rPr>
        <w:t>（二）实施跨境电商赋能产业带创新强化工程</w:t>
      </w:r>
    </w:p>
    <w:p w14:paraId="030CD30B">
      <w:pPr>
        <w:keepNext w:val="0"/>
        <w:keepLines w:val="0"/>
        <w:pageBreakBefore w:val="0"/>
        <w:widowControl w:val="0"/>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b/>
          <w:bCs/>
          <w:color w:val="auto"/>
          <w:spacing w:val="0"/>
          <w:sz w:val="32"/>
          <w:szCs w:val="32"/>
        </w:rPr>
        <w:t>1.夯实跨境电商产业基础</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rPr>
        <w:t>做大做强战略性支柱产业、高新技术产业和新兴产业，持续提升光电子信息、高端装备制造、新能源新材料、生命健康、低空经济、物流、金融、文化等产业实力和国际竞争力</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鄂州</w:t>
      </w:r>
      <w:r>
        <w:rPr>
          <w:rFonts w:hint="eastAsia" w:ascii="仿宋_GB2312" w:hAnsi="仿宋_GB2312" w:eastAsia="仿宋_GB2312" w:cs="仿宋_GB2312"/>
          <w:color w:val="auto"/>
          <w:spacing w:val="0"/>
          <w:sz w:val="32"/>
          <w:szCs w:val="32"/>
          <w:lang w:eastAsia="zh-CN"/>
        </w:rPr>
        <w:t>市</w:t>
      </w:r>
      <w:r>
        <w:rPr>
          <w:rFonts w:hint="eastAsia" w:ascii="仿宋_GB2312" w:hAnsi="仿宋_GB2312" w:eastAsia="仿宋_GB2312" w:cs="仿宋_GB2312"/>
          <w:color w:val="auto"/>
          <w:spacing w:val="0"/>
          <w:sz w:val="32"/>
          <w:szCs w:val="32"/>
        </w:rPr>
        <w:t>积极对接葛店经开区光电信息、生命健康，临空经济区金刚石、梁子湖区生态农产品</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华容区半导体、</w:t>
      </w:r>
      <w:r>
        <w:rPr>
          <w:rFonts w:hint="eastAsia" w:ascii="仿宋_GB2312" w:hAnsi="仿宋_GB2312" w:eastAsia="仿宋_GB2312" w:cs="仿宋_GB2312"/>
          <w:color w:val="auto"/>
          <w:spacing w:val="0"/>
          <w:sz w:val="32"/>
          <w:szCs w:val="32"/>
          <w:lang w:eastAsia="zh-CN"/>
        </w:rPr>
        <w:t>鄂城区服装等产业市场主体</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壮大跨境电商产业基础。</w:t>
      </w:r>
    </w:p>
    <w:p w14:paraId="0693154E">
      <w:pPr>
        <w:keepNext w:val="0"/>
        <w:keepLines w:val="0"/>
        <w:pageBreakBefore w:val="0"/>
        <w:widowControl w:val="0"/>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2.推动特色产业带发展</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lang w:eastAsia="zh-CN"/>
        </w:rPr>
        <w:t>实施跨境电商“鄂品出海”计划，</w:t>
      </w:r>
      <w:r>
        <w:rPr>
          <w:rFonts w:hint="eastAsia" w:ascii="仿宋_GB2312" w:hAnsi="仿宋_GB2312" w:eastAsia="仿宋_GB2312" w:cs="仿宋_GB2312"/>
          <w:color w:val="auto"/>
          <w:spacing w:val="0"/>
          <w:sz w:val="32"/>
          <w:szCs w:val="32"/>
        </w:rPr>
        <w:t>以区域协同、产业联动和空间拓展为指向，</w:t>
      </w:r>
      <w:r>
        <w:rPr>
          <w:rFonts w:hint="eastAsia" w:ascii="仿宋_GB2312" w:hAnsi="仿宋_GB2312" w:eastAsia="仿宋_GB2312" w:cs="仿宋_GB2312"/>
          <w:color w:val="auto"/>
          <w:spacing w:val="0"/>
          <w:sz w:val="32"/>
          <w:szCs w:val="32"/>
          <w:lang w:eastAsia="zh-CN"/>
        </w:rPr>
        <w:t>通过选品对接、流量支持、业务培训等方式，支持</w:t>
      </w:r>
      <w:r>
        <w:rPr>
          <w:rFonts w:hint="eastAsia" w:ascii="仿宋_GB2312" w:hAnsi="仿宋_GB2312" w:eastAsia="仿宋_GB2312" w:cs="仿宋_GB2312"/>
          <w:color w:val="auto"/>
          <w:spacing w:val="0"/>
          <w:sz w:val="32"/>
          <w:szCs w:val="32"/>
        </w:rPr>
        <w:t>各类大中型以及小微企业</w:t>
      </w:r>
      <w:r>
        <w:rPr>
          <w:rFonts w:hint="eastAsia" w:ascii="仿宋_GB2312" w:hAnsi="仿宋_GB2312" w:eastAsia="仿宋_GB2312" w:cs="仿宋_GB2312"/>
          <w:color w:val="auto"/>
          <w:spacing w:val="0"/>
          <w:sz w:val="32"/>
          <w:szCs w:val="32"/>
          <w:lang w:eastAsia="zh-CN"/>
        </w:rPr>
        <w:t>探索跨境电商业务</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加速数字化、智能化转型，打造线上线下融合、境内境外联动的营销体系。</w:t>
      </w:r>
      <w:r>
        <w:rPr>
          <w:rFonts w:hint="eastAsia" w:ascii="仿宋_GB2312" w:hAnsi="仿宋_GB2312" w:eastAsia="仿宋_GB2312" w:cs="仿宋_GB2312"/>
          <w:color w:val="auto"/>
          <w:spacing w:val="0"/>
          <w:sz w:val="32"/>
          <w:szCs w:val="32"/>
        </w:rPr>
        <w:t>提升跨境电商场景化服务水平，推动跨境电商贸易模式与产业带壮大同频共振，为跨境电商发展</w:t>
      </w:r>
      <w:r>
        <w:rPr>
          <w:rFonts w:hint="eastAsia" w:ascii="仿宋_GB2312" w:hAnsi="仿宋_GB2312" w:eastAsia="仿宋_GB2312" w:cs="仿宋_GB2312"/>
          <w:color w:val="auto"/>
          <w:spacing w:val="0"/>
          <w:sz w:val="32"/>
          <w:szCs w:val="32"/>
          <w:lang w:eastAsia="zh-CN"/>
        </w:rPr>
        <w:t>夯实</w:t>
      </w:r>
      <w:r>
        <w:rPr>
          <w:rFonts w:hint="eastAsia" w:ascii="仿宋_GB2312" w:hAnsi="仿宋_GB2312" w:eastAsia="仿宋_GB2312" w:cs="仿宋_GB2312"/>
          <w:color w:val="auto"/>
          <w:spacing w:val="0"/>
          <w:sz w:val="32"/>
          <w:szCs w:val="32"/>
        </w:rPr>
        <w:t>货源</w:t>
      </w:r>
      <w:r>
        <w:rPr>
          <w:rFonts w:hint="eastAsia" w:ascii="仿宋_GB2312" w:hAnsi="仿宋_GB2312" w:eastAsia="仿宋_GB2312" w:cs="仿宋_GB2312"/>
          <w:color w:val="auto"/>
          <w:spacing w:val="0"/>
          <w:sz w:val="32"/>
          <w:szCs w:val="32"/>
          <w:lang w:eastAsia="zh-CN"/>
        </w:rPr>
        <w:t>基础，强化服务支撑</w:t>
      </w:r>
      <w:r>
        <w:rPr>
          <w:rFonts w:hint="eastAsia" w:ascii="仿宋_GB2312" w:hAnsi="仿宋_GB2312" w:eastAsia="仿宋_GB2312" w:cs="仿宋_GB2312"/>
          <w:color w:val="auto"/>
          <w:spacing w:val="0"/>
          <w:sz w:val="32"/>
          <w:szCs w:val="32"/>
        </w:rPr>
        <w:t>。</w:t>
      </w:r>
    </w:p>
    <w:p w14:paraId="790B6B86">
      <w:pPr>
        <w:keepNext w:val="0"/>
        <w:keepLines w:val="0"/>
        <w:pageBreakBefore w:val="0"/>
        <w:widowControl w:val="0"/>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lang w:val="en-US" w:eastAsia="zh-CN"/>
        </w:rPr>
        <w:t>3</w:t>
      </w:r>
      <w:r>
        <w:rPr>
          <w:rFonts w:hint="eastAsia" w:ascii="仿宋_GB2312" w:hAnsi="仿宋_GB2312" w:eastAsia="仿宋_GB2312" w:cs="仿宋_GB2312"/>
          <w:b/>
          <w:bCs/>
          <w:color w:val="auto"/>
          <w:spacing w:val="0"/>
          <w:sz w:val="32"/>
          <w:szCs w:val="32"/>
        </w:rPr>
        <w:t>.促进跨境电商产业融合</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rPr>
        <w:t>建设跨境电商联合工厂或平台，推进本地优势企业逐步从产品出海、品牌出海到产业带出海。锚定目标市场消费偏好等差异化特征，引入AI选品、运营、设计工具和柔性生产线，支持临空经济区“小单快返”“前店后厂”等模式。</w:t>
      </w:r>
      <w:r>
        <w:rPr>
          <w:rFonts w:hint="eastAsia" w:ascii="仿宋_GB2312" w:hAnsi="仿宋_GB2312" w:eastAsia="仿宋_GB2312" w:cs="仿宋_GB2312"/>
          <w:color w:val="auto"/>
          <w:spacing w:val="0"/>
          <w:sz w:val="32"/>
          <w:szCs w:val="32"/>
          <w:highlight w:val="none"/>
        </w:rPr>
        <w:t>创新消费体验与交付模式，推广“前店后仓+无人机配送”模式。打造国际精品航线，树立“国际进境生鲜即时达”品牌，吸引生鲜产业聚集，扩大形成规模化、国际化品牌效应。</w:t>
      </w:r>
      <w:r>
        <w:rPr>
          <w:rFonts w:hint="eastAsia" w:ascii="仿宋_GB2312" w:hAnsi="仿宋_GB2312" w:eastAsia="仿宋_GB2312" w:cs="仿宋_GB2312"/>
          <w:color w:val="auto"/>
          <w:spacing w:val="0"/>
          <w:sz w:val="32"/>
          <w:szCs w:val="32"/>
        </w:rPr>
        <w:t>针对跨境电商“小单、高频、定制”特点，强化“产业带+跨境电商”融合模式，提升“仓储</w:t>
      </w:r>
      <w:r>
        <w:rPr>
          <w:rFonts w:hint="eastAsia" w:ascii="仿宋_GB2312" w:hAnsi="仿宋_GB2312" w:eastAsia="仿宋_GB2312" w:cs="仿宋_GB2312"/>
          <w:color w:val="auto"/>
          <w:spacing w:val="0"/>
          <w:sz w:val="32"/>
          <w:szCs w:val="32"/>
          <w:highlight w:val="none"/>
        </w:rPr>
        <w:t>—分拣—配送”一体化服务链水平。</w:t>
      </w:r>
    </w:p>
    <w:p w14:paraId="12588E6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b w:val="0"/>
          <w:bCs w:val="0"/>
          <w:color w:val="auto"/>
          <w:spacing w:val="0"/>
          <w:sz w:val="32"/>
          <w:szCs w:val="32"/>
          <w:lang w:val="en-US" w:eastAsia="zh-CN"/>
        </w:rPr>
      </w:pPr>
      <w:r>
        <w:rPr>
          <w:rFonts w:hint="eastAsia" w:ascii="楷体_GB2312" w:hAnsi="楷体_GB2312" w:eastAsia="楷体_GB2312" w:cs="楷体_GB2312"/>
          <w:b w:val="0"/>
          <w:bCs w:val="0"/>
          <w:color w:val="auto"/>
          <w:spacing w:val="0"/>
          <w:sz w:val="32"/>
          <w:szCs w:val="32"/>
          <w:lang w:val="en-US" w:eastAsia="zh-CN"/>
        </w:rPr>
        <w:t>（三）实施跨境电商主体及平台培育壮大工程</w:t>
      </w:r>
    </w:p>
    <w:p w14:paraId="2EFC0BF6">
      <w:pPr>
        <w:keepNext w:val="0"/>
        <w:keepLines w:val="0"/>
        <w:pageBreakBefore w:val="0"/>
        <w:widowControl w:val="0"/>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1.壮大跨境电商主体队伍</w:t>
      </w:r>
      <w:r>
        <w:rPr>
          <w:rFonts w:hint="eastAsia" w:ascii="仿宋_GB2312" w:hAnsi="仿宋_GB2312" w:eastAsia="仿宋_GB2312" w:cs="仿宋_GB2312"/>
          <w:b/>
          <w:bCs/>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引育并举，协同联动，大力吸引域内外、国内外企业入驻。支持制造</w:t>
      </w:r>
      <w:r>
        <w:rPr>
          <w:rFonts w:hint="eastAsia" w:ascii="仿宋_GB2312" w:hAnsi="仿宋_GB2312" w:eastAsia="仿宋_GB2312" w:cs="仿宋_GB2312"/>
          <w:color w:val="auto"/>
          <w:spacing w:val="0"/>
          <w:sz w:val="32"/>
          <w:szCs w:val="32"/>
          <w:highlight w:val="none"/>
          <w:lang w:eastAsia="zh-CN"/>
        </w:rPr>
        <w:t>业</w:t>
      </w:r>
      <w:r>
        <w:rPr>
          <w:rFonts w:hint="eastAsia" w:ascii="仿宋_GB2312" w:hAnsi="仿宋_GB2312" w:eastAsia="仿宋_GB2312" w:cs="仿宋_GB2312"/>
          <w:color w:val="auto"/>
          <w:spacing w:val="0"/>
          <w:sz w:val="32"/>
          <w:szCs w:val="32"/>
          <w:highlight w:val="none"/>
        </w:rPr>
        <w:t>、服务</w:t>
      </w:r>
      <w:r>
        <w:rPr>
          <w:rFonts w:hint="eastAsia" w:ascii="仿宋_GB2312" w:hAnsi="仿宋_GB2312" w:eastAsia="仿宋_GB2312" w:cs="仿宋_GB2312"/>
          <w:color w:val="auto"/>
          <w:spacing w:val="0"/>
          <w:sz w:val="32"/>
          <w:szCs w:val="32"/>
          <w:highlight w:val="none"/>
          <w:lang w:eastAsia="zh-CN"/>
        </w:rPr>
        <w:t>业</w:t>
      </w:r>
      <w:r>
        <w:rPr>
          <w:rFonts w:hint="eastAsia" w:ascii="仿宋_GB2312" w:hAnsi="仿宋_GB2312" w:eastAsia="仿宋_GB2312" w:cs="仿宋_GB2312"/>
          <w:color w:val="auto"/>
          <w:spacing w:val="0"/>
          <w:sz w:val="32"/>
          <w:szCs w:val="32"/>
          <w:highlight w:val="none"/>
        </w:rPr>
        <w:t>等</w:t>
      </w:r>
      <w:r>
        <w:rPr>
          <w:rFonts w:hint="eastAsia" w:ascii="仿宋_GB2312" w:hAnsi="仿宋_GB2312" w:eastAsia="仿宋_GB2312" w:cs="仿宋_GB2312"/>
          <w:color w:val="auto"/>
          <w:spacing w:val="0"/>
          <w:sz w:val="32"/>
          <w:szCs w:val="32"/>
          <w:highlight w:val="none"/>
          <w:lang w:eastAsia="zh-CN"/>
        </w:rPr>
        <w:t>行业</w:t>
      </w:r>
      <w:r>
        <w:rPr>
          <w:rFonts w:hint="eastAsia" w:ascii="仿宋_GB2312" w:hAnsi="仿宋_GB2312" w:eastAsia="仿宋_GB2312" w:cs="仿宋_GB2312"/>
          <w:color w:val="auto"/>
          <w:spacing w:val="0"/>
          <w:sz w:val="32"/>
          <w:szCs w:val="32"/>
          <w:highlight w:val="none"/>
        </w:rPr>
        <w:t>企业的数字化转型和国际化发展，支持企业入驻第三方跨境电商平台或自建独立站和海外营销</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鼓励国内外知名跨境电商平台来鄂设立区域中心、集货中心、进口保税仓</w:t>
      </w:r>
      <w:r>
        <w:rPr>
          <w:rFonts w:hint="eastAsia" w:ascii="仿宋_GB2312" w:hAnsi="仿宋_GB2312" w:eastAsia="仿宋_GB2312" w:cs="仿宋_GB2312"/>
          <w:color w:val="auto"/>
          <w:spacing w:val="0"/>
          <w:sz w:val="32"/>
          <w:szCs w:val="32"/>
          <w:highlight w:val="none"/>
          <w:lang w:eastAsia="zh-CN"/>
        </w:rPr>
        <w:t>，加快提升保税物流、保税仓储等业务规模</w:t>
      </w:r>
      <w:r>
        <w:rPr>
          <w:rFonts w:hint="eastAsia" w:ascii="仿宋_GB2312" w:hAnsi="仿宋_GB2312" w:eastAsia="仿宋_GB2312" w:cs="仿宋_GB2312"/>
          <w:color w:val="auto"/>
          <w:spacing w:val="0"/>
          <w:sz w:val="32"/>
          <w:szCs w:val="32"/>
          <w:highlight w:val="none"/>
        </w:rPr>
        <w:t>。实施品牌孵化战略，立足湖北产业基础，利用AI智选本土优势跨境电商产品，孵化“新国货品牌”“湖北品牌”，提供品牌定位、国际认证、海外营销等一站式服务。</w:t>
      </w:r>
    </w:p>
    <w:p w14:paraId="1B3ECBAF">
      <w:pPr>
        <w:keepNext w:val="0"/>
        <w:keepLines w:val="0"/>
        <w:pageBreakBefore w:val="0"/>
        <w:widowControl w:val="0"/>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2.推动跨境电商产业园建设</w:t>
      </w:r>
      <w:r>
        <w:rPr>
          <w:rFonts w:hint="eastAsia" w:ascii="仿宋_GB2312" w:hAnsi="仿宋_GB2312" w:eastAsia="仿宋_GB2312" w:cs="仿宋_GB2312"/>
          <w:b/>
          <w:bCs/>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围绕</w:t>
      </w:r>
      <w:r>
        <w:rPr>
          <w:rFonts w:hint="eastAsia" w:ascii="仿宋_GB2312" w:hAnsi="仿宋_GB2312" w:eastAsia="仿宋_GB2312" w:cs="仿宋_GB2312"/>
          <w:color w:val="auto"/>
          <w:spacing w:val="0"/>
          <w:sz w:val="32"/>
          <w:szCs w:val="32"/>
          <w:highlight w:val="none"/>
        </w:rPr>
        <w:t>产业集群和产业链、供应链建设，推动</w:t>
      </w:r>
      <w:r>
        <w:rPr>
          <w:rFonts w:hint="eastAsia" w:ascii="仿宋_GB2312" w:hAnsi="仿宋_GB2312" w:eastAsia="仿宋_GB2312" w:cs="仿宋_GB2312"/>
          <w:color w:val="auto"/>
          <w:spacing w:val="0"/>
          <w:sz w:val="32"/>
          <w:szCs w:val="32"/>
          <w:highlight w:val="none"/>
          <w:lang w:eastAsia="zh-CN"/>
        </w:rPr>
        <w:t>培育</w:t>
      </w:r>
      <w:r>
        <w:rPr>
          <w:rFonts w:hint="eastAsia" w:ascii="仿宋_GB2312" w:hAnsi="仿宋_GB2312" w:eastAsia="仿宋_GB2312" w:cs="仿宋_GB2312"/>
          <w:color w:val="auto"/>
          <w:spacing w:val="0"/>
          <w:sz w:val="32"/>
          <w:szCs w:val="32"/>
          <w:highlight w:val="none"/>
        </w:rPr>
        <w:t>一批</w:t>
      </w:r>
      <w:r>
        <w:rPr>
          <w:rFonts w:hint="eastAsia" w:ascii="仿宋_GB2312" w:hAnsi="仿宋_GB2312" w:eastAsia="仿宋_GB2312" w:cs="仿宋_GB2312"/>
          <w:color w:val="auto"/>
          <w:spacing w:val="0"/>
          <w:sz w:val="32"/>
          <w:szCs w:val="32"/>
          <w:highlight w:val="none"/>
          <w:lang w:eastAsia="zh-CN"/>
        </w:rPr>
        <w:t>口岸功能型、创新孵化型、专业服务型等</w:t>
      </w:r>
      <w:r>
        <w:rPr>
          <w:rFonts w:hint="eastAsia" w:ascii="仿宋_GB2312" w:hAnsi="仿宋_GB2312" w:eastAsia="仿宋_GB2312" w:cs="仿宋_GB2312"/>
          <w:color w:val="auto"/>
          <w:spacing w:val="0"/>
          <w:sz w:val="32"/>
          <w:szCs w:val="32"/>
          <w:highlight w:val="none"/>
        </w:rPr>
        <w:t>跨境电商产业园区，提升创新动能和发展活力。支持跨境电商产业园建设公共服务中心，提供政策咨询、展览展示、行业招商、会议沙龙等线下综合服务，</w:t>
      </w:r>
      <w:r>
        <w:rPr>
          <w:rFonts w:hint="eastAsia" w:ascii="仿宋_GB2312" w:hAnsi="仿宋_GB2312" w:eastAsia="仿宋_GB2312" w:cs="仿宋_GB2312"/>
          <w:color w:val="auto"/>
          <w:spacing w:val="0"/>
          <w:sz w:val="32"/>
          <w:szCs w:val="32"/>
          <w:highlight w:val="none"/>
          <w:lang w:val="en-US" w:eastAsia="zh-CN"/>
        </w:rPr>
        <w:t>支持</w:t>
      </w:r>
      <w:r>
        <w:rPr>
          <w:rFonts w:hint="eastAsia" w:ascii="仿宋_GB2312" w:hAnsi="仿宋_GB2312" w:eastAsia="仿宋_GB2312" w:cs="仿宋_GB2312"/>
          <w:color w:val="auto"/>
          <w:spacing w:val="0"/>
          <w:sz w:val="32"/>
          <w:szCs w:val="32"/>
          <w:highlight w:val="none"/>
        </w:rPr>
        <w:t>跨境电商产业园</w:t>
      </w:r>
      <w:r>
        <w:rPr>
          <w:rFonts w:hint="eastAsia" w:ascii="仿宋_GB2312" w:hAnsi="仿宋_GB2312" w:eastAsia="仿宋_GB2312" w:cs="仿宋_GB2312"/>
          <w:color w:val="auto"/>
          <w:spacing w:val="0"/>
          <w:sz w:val="32"/>
          <w:szCs w:val="32"/>
          <w:highlight w:val="none"/>
          <w:lang w:val="en-US" w:eastAsia="zh-CN"/>
        </w:rPr>
        <w:t>申报省级示范园区</w:t>
      </w:r>
      <w:r>
        <w:rPr>
          <w:rFonts w:hint="eastAsia" w:ascii="仿宋_GB2312" w:hAnsi="仿宋_GB2312" w:eastAsia="仿宋_GB2312" w:cs="仿宋_GB2312"/>
          <w:color w:val="auto"/>
          <w:spacing w:val="0"/>
          <w:sz w:val="32"/>
          <w:szCs w:val="32"/>
          <w:highlight w:val="none"/>
        </w:rPr>
        <w:t>，持续创新“智慧物流+数字贸易+产业互联”三位一体的跨境电商生态体系。</w:t>
      </w:r>
    </w:p>
    <w:p w14:paraId="1D6DF672">
      <w:pPr>
        <w:keepNext w:val="0"/>
        <w:keepLines w:val="0"/>
        <w:pageBreakBefore w:val="0"/>
        <w:widowControl w:val="0"/>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3.促进跨境电商供需对接平台建设</w:t>
      </w:r>
      <w:r>
        <w:rPr>
          <w:rFonts w:hint="eastAsia" w:ascii="仿宋_GB2312" w:hAnsi="仿宋_GB2312" w:eastAsia="仿宋_GB2312" w:cs="仿宋_GB2312"/>
          <w:b/>
          <w:bCs/>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鼓励传统外贸企业、跨境电商和物流企业等参与海外仓建设，支持企业加快重点市场海外仓布局。</w:t>
      </w:r>
      <w:r>
        <w:rPr>
          <w:rFonts w:hint="eastAsia" w:ascii="仿宋_GB2312" w:hAnsi="仿宋_GB2312" w:eastAsia="仿宋_GB2312" w:cs="仿宋_GB2312"/>
          <w:color w:val="auto"/>
          <w:spacing w:val="0"/>
          <w:sz w:val="32"/>
          <w:szCs w:val="32"/>
          <w:highlight w:val="none"/>
          <w:lang w:eastAsia="zh-CN"/>
        </w:rPr>
        <w:t>积极打造“仓播平台”新业态，</w:t>
      </w:r>
      <w:r>
        <w:rPr>
          <w:rFonts w:hint="eastAsia" w:ascii="仿宋_GB2312" w:hAnsi="仿宋_GB2312" w:eastAsia="仿宋_GB2312" w:cs="仿宋_GB2312"/>
          <w:color w:val="auto"/>
          <w:spacing w:val="0"/>
          <w:sz w:val="32"/>
          <w:szCs w:val="32"/>
          <w:highlight w:val="none"/>
        </w:rPr>
        <w:t>鼓励海外仓企业对接</w:t>
      </w:r>
      <w:r>
        <w:rPr>
          <w:rFonts w:hint="eastAsia" w:ascii="仿宋_GB2312" w:hAnsi="仿宋_GB2312" w:eastAsia="仿宋_GB2312" w:cs="仿宋_GB2312"/>
          <w:color w:val="auto"/>
          <w:spacing w:val="0"/>
          <w:sz w:val="32"/>
          <w:szCs w:val="32"/>
          <w:highlight w:val="none"/>
          <w:lang w:eastAsia="zh-CN"/>
        </w:rPr>
        <w:t>鄂州</w:t>
      </w:r>
      <w:r>
        <w:rPr>
          <w:rFonts w:hint="eastAsia" w:ascii="仿宋_GB2312" w:hAnsi="仿宋_GB2312" w:eastAsia="仿宋_GB2312" w:cs="仿宋_GB2312"/>
          <w:color w:val="auto"/>
          <w:spacing w:val="0"/>
          <w:sz w:val="32"/>
          <w:szCs w:val="32"/>
          <w:highlight w:val="none"/>
        </w:rPr>
        <w:t>跨境电子商务综合试验区</w:t>
      </w:r>
      <w:r>
        <w:rPr>
          <w:rFonts w:hint="eastAsia" w:ascii="仿宋_GB2312" w:hAnsi="仿宋_GB2312" w:eastAsia="仿宋_GB2312" w:cs="仿宋_GB2312"/>
          <w:color w:val="auto"/>
          <w:spacing w:val="0"/>
          <w:sz w:val="32"/>
          <w:szCs w:val="32"/>
          <w:highlight w:val="none"/>
          <w:lang w:eastAsia="zh-CN"/>
        </w:rPr>
        <w:t>线上</w:t>
      </w:r>
      <w:r>
        <w:rPr>
          <w:rFonts w:hint="eastAsia" w:ascii="仿宋_GB2312" w:hAnsi="仿宋_GB2312" w:eastAsia="仿宋_GB2312" w:cs="仿宋_GB2312"/>
          <w:color w:val="auto"/>
          <w:spacing w:val="0"/>
          <w:sz w:val="32"/>
          <w:szCs w:val="32"/>
          <w:highlight w:val="none"/>
        </w:rPr>
        <w:t>服务平台、国内外电商平台等，构建海外仓境内外全流程数字化贸易闭环，为跨境电商海外仓出口收结汇、退税提供贸易过程溯源等服务，加强供需匹配。推动开展“直播+跨境”等创新模式，持续以“跨境电商+保税+海外仓”为支点，打造长江经济带“数字贸易枢纽港”。</w:t>
      </w:r>
    </w:p>
    <w:p w14:paraId="19C2C28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b w:val="0"/>
          <w:bCs w:val="0"/>
          <w:color w:val="auto"/>
          <w:spacing w:val="0"/>
          <w:sz w:val="32"/>
          <w:szCs w:val="32"/>
          <w:lang w:val="en-US" w:eastAsia="zh-CN"/>
        </w:rPr>
      </w:pPr>
      <w:r>
        <w:rPr>
          <w:rFonts w:hint="eastAsia" w:ascii="楷体_GB2312" w:hAnsi="楷体_GB2312" w:eastAsia="楷体_GB2312" w:cs="楷体_GB2312"/>
          <w:b w:val="0"/>
          <w:bCs w:val="0"/>
          <w:color w:val="auto"/>
          <w:spacing w:val="0"/>
          <w:sz w:val="32"/>
          <w:szCs w:val="32"/>
          <w:lang w:val="en-US" w:eastAsia="zh-CN"/>
        </w:rPr>
        <w:t>（四）实施跨境电商服务保障提质增效工程</w:t>
      </w:r>
    </w:p>
    <w:p w14:paraId="064E9100">
      <w:pPr>
        <w:keepNext w:val="0"/>
        <w:keepLines w:val="0"/>
        <w:pageBreakBefore w:val="0"/>
        <w:widowControl w:val="0"/>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highlight w:val="none"/>
        </w:rPr>
        <w:t>1.繁荣跨境电商发展生态</w:t>
      </w:r>
      <w:r>
        <w:rPr>
          <w:rFonts w:hint="eastAsia" w:ascii="仿宋_GB2312" w:hAnsi="仿宋_GB2312" w:eastAsia="仿宋_GB2312" w:cs="仿宋_GB2312"/>
          <w:b/>
          <w:bCs/>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eastAsia="zh-CN"/>
        </w:rPr>
        <w:t>探索建立进出口政策指导机制、跨境电商联动机制</w:t>
      </w:r>
      <w:r>
        <w:rPr>
          <w:rFonts w:hint="eastAsia" w:ascii="仿宋_GB2312" w:hAnsi="仿宋_GB2312" w:eastAsia="仿宋_GB2312" w:cs="仿宋_GB2312"/>
          <w:color w:val="auto"/>
          <w:spacing w:val="0"/>
          <w:sz w:val="32"/>
          <w:szCs w:val="32"/>
          <w:highlight w:val="none"/>
        </w:rPr>
        <w:t>，实现商务、海关、税务、外汇、</w:t>
      </w:r>
      <w:r>
        <w:rPr>
          <w:rFonts w:hint="eastAsia" w:ascii="仿宋_GB2312" w:hAnsi="仿宋_GB2312" w:eastAsia="仿宋_GB2312" w:cs="仿宋_GB2312"/>
          <w:color w:val="auto"/>
          <w:spacing w:val="0"/>
          <w:sz w:val="32"/>
          <w:szCs w:val="32"/>
        </w:rPr>
        <w:t>物流、金融等部门间的信息交流共享，为跨境电商信息流、资金流、货物流“三流合一”提供数据技术支撑。持续推进开放机制创新，积极探索建立以贸易、投资、国际运输往来、</w:t>
      </w:r>
      <w:r>
        <w:rPr>
          <w:rFonts w:hint="eastAsia" w:ascii="仿宋_GB2312" w:hAnsi="仿宋_GB2312" w:eastAsia="仿宋_GB2312" w:cs="仿宋_GB2312"/>
          <w:color w:val="auto"/>
          <w:spacing w:val="0"/>
          <w:sz w:val="32"/>
          <w:szCs w:val="32"/>
          <w:highlight w:val="none"/>
        </w:rPr>
        <w:t>跨境资金</w:t>
      </w:r>
      <w:r>
        <w:rPr>
          <w:rFonts w:hint="eastAsia" w:ascii="仿宋_GB2312" w:hAnsi="仿宋_GB2312" w:eastAsia="仿宋_GB2312" w:cs="仿宋_GB2312"/>
          <w:color w:val="auto"/>
          <w:spacing w:val="0"/>
          <w:sz w:val="32"/>
          <w:szCs w:val="32"/>
          <w:highlight w:val="none"/>
          <w:lang w:val="en-US" w:eastAsia="zh-CN"/>
        </w:rPr>
        <w:t>流动</w:t>
      </w:r>
      <w:r>
        <w:rPr>
          <w:rFonts w:hint="eastAsia" w:ascii="仿宋_GB2312" w:hAnsi="仿宋_GB2312" w:eastAsia="仿宋_GB2312" w:cs="仿宋_GB2312"/>
          <w:color w:val="auto"/>
          <w:spacing w:val="0"/>
          <w:sz w:val="32"/>
          <w:szCs w:val="32"/>
          <w:highlight w:val="none"/>
        </w:rPr>
        <w:t>、人</w:t>
      </w:r>
      <w:r>
        <w:rPr>
          <w:rFonts w:hint="eastAsia" w:ascii="仿宋_GB2312" w:hAnsi="仿宋_GB2312" w:eastAsia="仿宋_GB2312" w:cs="仿宋_GB2312"/>
          <w:color w:val="auto"/>
          <w:spacing w:val="0"/>
          <w:sz w:val="32"/>
          <w:szCs w:val="32"/>
        </w:rPr>
        <w:t>员流动五大自由为核心的开放型制度体系。</w:t>
      </w:r>
      <w:r>
        <w:rPr>
          <w:rFonts w:hint="eastAsia" w:ascii="仿宋_GB2312" w:hAnsi="仿宋_GB2312" w:eastAsia="仿宋_GB2312" w:cs="仿宋_GB2312"/>
          <w:color w:val="auto"/>
          <w:spacing w:val="0"/>
          <w:sz w:val="32"/>
          <w:szCs w:val="32"/>
          <w:lang w:eastAsia="zh-CN"/>
        </w:rPr>
        <w:t>借鉴</w:t>
      </w:r>
      <w:r>
        <w:rPr>
          <w:rFonts w:hint="eastAsia" w:ascii="仿宋_GB2312" w:hAnsi="仿宋_GB2312" w:eastAsia="仿宋_GB2312" w:cs="仿宋_GB2312"/>
          <w:color w:val="auto"/>
          <w:spacing w:val="0"/>
          <w:sz w:val="32"/>
          <w:szCs w:val="32"/>
        </w:rPr>
        <w:t>“前海模式”，设</w:t>
      </w:r>
      <w:r>
        <w:rPr>
          <w:rFonts w:hint="eastAsia" w:ascii="仿宋_GB2312" w:hAnsi="仿宋_GB2312" w:eastAsia="仿宋_GB2312" w:cs="仿宋_GB2312"/>
          <w:color w:val="auto"/>
          <w:spacing w:val="0"/>
          <w:sz w:val="32"/>
          <w:szCs w:val="32"/>
          <w:lang w:eastAsia="zh-CN"/>
        </w:rPr>
        <w:t>立</w:t>
      </w:r>
      <w:r>
        <w:rPr>
          <w:rFonts w:hint="eastAsia" w:ascii="仿宋_GB2312" w:hAnsi="仿宋_GB2312" w:eastAsia="仿宋_GB2312" w:cs="仿宋_GB2312"/>
          <w:color w:val="auto"/>
          <w:spacing w:val="0"/>
          <w:sz w:val="32"/>
          <w:szCs w:val="32"/>
        </w:rPr>
        <w:t>跨境电商服务中心，打造检测认证、研发设计、综合物流、外汇金融、法律服务、人力资源等协同保障服务体系。充分利用跨境电商综试区、</w:t>
      </w:r>
      <w:r>
        <w:rPr>
          <w:rFonts w:hint="eastAsia" w:ascii="仿宋_GB2312" w:hAnsi="仿宋_GB2312" w:eastAsia="仿宋_GB2312" w:cs="仿宋_GB2312"/>
          <w:color w:val="auto"/>
          <w:spacing w:val="0"/>
          <w:sz w:val="32"/>
          <w:szCs w:val="32"/>
          <w:lang w:val="en-US" w:eastAsia="zh-CN"/>
        </w:rPr>
        <w:t>鄂州葛店中部电子商务示范基地</w:t>
      </w:r>
      <w:r>
        <w:rPr>
          <w:rFonts w:hint="eastAsia" w:ascii="仿宋_GB2312" w:hAnsi="仿宋_GB2312" w:eastAsia="仿宋_GB2312" w:cs="仿宋_GB2312"/>
          <w:color w:val="auto"/>
          <w:spacing w:val="0"/>
          <w:sz w:val="32"/>
          <w:szCs w:val="32"/>
        </w:rPr>
        <w:t>等“金</w:t>
      </w:r>
      <w:r>
        <w:rPr>
          <w:rFonts w:hint="eastAsia" w:ascii="仿宋_GB2312" w:hAnsi="仿宋_GB2312" w:eastAsia="仿宋_GB2312" w:cs="仿宋_GB2312"/>
          <w:color w:val="auto"/>
          <w:spacing w:val="0"/>
          <w:sz w:val="32"/>
          <w:szCs w:val="32"/>
          <w:lang w:eastAsia="zh-CN"/>
        </w:rPr>
        <w:t>字</w:t>
      </w:r>
      <w:r>
        <w:rPr>
          <w:rFonts w:hint="eastAsia" w:ascii="仿宋_GB2312" w:hAnsi="仿宋_GB2312" w:eastAsia="仿宋_GB2312" w:cs="仿宋_GB2312"/>
          <w:color w:val="auto"/>
          <w:spacing w:val="0"/>
          <w:sz w:val="32"/>
          <w:szCs w:val="32"/>
        </w:rPr>
        <w:t>招牌”，吸引外向型企业入驻。</w:t>
      </w:r>
    </w:p>
    <w:p w14:paraId="73808EF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rPr>
        <w:t>2.加大金融财税支持力度</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落实跨境电商税收政策，</w:t>
      </w:r>
      <w:r>
        <w:rPr>
          <w:rFonts w:hint="eastAsia" w:ascii="仿宋_GB2312" w:hAnsi="仿宋_GB2312" w:eastAsia="仿宋_GB2312" w:cs="仿宋_GB2312"/>
          <w:color w:val="auto"/>
          <w:spacing w:val="0"/>
          <w:sz w:val="32"/>
          <w:szCs w:val="32"/>
        </w:rPr>
        <w:t>对符合条件的跨境电商零售</w:t>
      </w:r>
      <w:r>
        <w:rPr>
          <w:rFonts w:hint="eastAsia" w:ascii="仿宋_GB2312" w:hAnsi="仿宋_GB2312" w:eastAsia="仿宋_GB2312" w:cs="仿宋_GB2312"/>
          <w:color w:val="auto"/>
          <w:spacing w:val="0"/>
          <w:sz w:val="32"/>
          <w:szCs w:val="32"/>
          <w:lang w:val="en-US" w:eastAsia="zh-CN"/>
        </w:rPr>
        <w:t>进</w:t>
      </w:r>
      <w:r>
        <w:rPr>
          <w:rFonts w:hint="eastAsia" w:ascii="仿宋_GB2312" w:hAnsi="仿宋_GB2312" w:eastAsia="仿宋_GB2312" w:cs="仿宋_GB2312"/>
          <w:color w:val="auto"/>
          <w:spacing w:val="0"/>
          <w:sz w:val="32"/>
          <w:szCs w:val="32"/>
        </w:rPr>
        <w:t>口企业，</w:t>
      </w:r>
      <w:r>
        <w:rPr>
          <w:rFonts w:hint="eastAsia" w:ascii="仿宋_GB2312" w:hAnsi="仿宋_GB2312" w:eastAsia="仿宋_GB2312" w:cs="仿宋_GB2312"/>
          <w:color w:val="auto"/>
          <w:spacing w:val="0"/>
          <w:sz w:val="32"/>
          <w:szCs w:val="32"/>
          <w:lang w:val="en-US" w:eastAsia="zh-CN"/>
        </w:rPr>
        <w:t>按规定适用跨境电子商务零售进口相关政策。</w:t>
      </w:r>
      <w:r>
        <w:rPr>
          <w:rFonts w:hint="eastAsia" w:ascii="仿宋_GB2312" w:hAnsi="仿宋_GB2312" w:eastAsia="仿宋_GB2312" w:cs="仿宋_GB2312"/>
          <w:color w:val="auto"/>
          <w:spacing w:val="0"/>
          <w:sz w:val="32"/>
          <w:szCs w:val="32"/>
        </w:rPr>
        <w:t>鼓励跨境结算适用人民币，便利中小微企业跨境电商资金结算，支持银行或第三方支付机构凭交易电子信息为跨境电商企业提供安全、高效、低成本的结算服务。创新金融支持政策，</w:t>
      </w:r>
      <w:r>
        <w:rPr>
          <w:rFonts w:hint="eastAsia" w:ascii="仿宋_GB2312" w:hAnsi="仿宋_GB2312" w:eastAsia="仿宋_GB2312" w:cs="仿宋_GB2312"/>
          <w:color w:val="auto"/>
          <w:spacing w:val="0"/>
          <w:sz w:val="32"/>
          <w:szCs w:val="32"/>
          <w:lang w:val="en-US" w:eastAsia="zh-CN"/>
        </w:rPr>
        <w:t>鼓励金融机构开发海外仓质押融资贷、跨境电商订单贷、跨境电商产业园创业贷等金融产品。</w:t>
      </w:r>
    </w:p>
    <w:p w14:paraId="1E2066BF">
      <w:pPr>
        <w:keepNext w:val="0"/>
        <w:keepLines w:val="0"/>
        <w:pageBreakBefore w:val="0"/>
        <w:widowControl w:val="0"/>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3.优化人才培养引进机制</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rPr>
        <w:t>强化产教融合</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高校、企业、政府以及社会组织协同联动，充分发挥跨境电商协会作用，加强培养数字营销、</w:t>
      </w:r>
      <w:r>
        <w:rPr>
          <w:rFonts w:hint="eastAsia" w:ascii="仿宋_GB2312" w:hAnsi="仿宋_GB2312" w:eastAsia="仿宋_GB2312" w:cs="仿宋_GB2312"/>
          <w:color w:val="auto"/>
          <w:spacing w:val="0"/>
          <w:sz w:val="32"/>
          <w:szCs w:val="32"/>
          <w:lang w:eastAsia="zh-CN"/>
        </w:rPr>
        <w:t>国际贸易、</w:t>
      </w:r>
      <w:r>
        <w:rPr>
          <w:rFonts w:hint="eastAsia" w:ascii="仿宋_GB2312" w:hAnsi="仿宋_GB2312" w:eastAsia="仿宋_GB2312" w:cs="仿宋_GB2312"/>
          <w:color w:val="auto"/>
          <w:spacing w:val="0"/>
          <w:sz w:val="32"/>
          <w:szCs w:val="32"/>
        </w:rPr>
        <w:t>智慧物流等领域的紧缺人才，进一步优化人才培养引进的激励机制。加大</w:t>
      </w:r>
      <w:r>
        <w:rPr>
          <w:rFonts w:hint="eastAsia" w:ascii="仿宋_GB2312" w:hAnsi="仿宋_GB2312" w:eastAsia="仿宋_GB2312" w:cs="仿宋_GB2312"/>
          <w:color w:val="auto"/>
          <w:spacing w:val="0"/>
          <w:sz w:val="32"/>
          <w:szCs w:val="32"/>
          <w:lang w:eastAsia="zh-CN"/>
        </w:rPr>
        <w:t>面向企业的</w:t>
      </w:r>
      <w:r>
        <w:rPr>
          <w:rFonts w:hint="eastAsia" w:ascii="仿宋_GB2312" w:hAnsi="仿宋_GB2312" w:eastAsia="仿宋_GB2312" w:cs="仿宋_GB2312"/>
          <w:color w:val="auto"/>
          <w:spacing w:val="0"/>
          <w:sz w:val="32"/>
          <w:szCs w:val="32"/>
        </w:rPr>
        <w:t>跨境电商</w:t>
      </w:r>
      <w:r>
        <w:rPr>
          <w:rFonts w:hint="eastAsia" w:ascii="仿宋_GB2312" w:hAnsi="仿宋_GB2312" w:eastAsia="仿宋_GB2312" w:cs="仿宋_GB2312"/>
          <w:color w:val="auto"/>
          <w:spacing w:val="0"/>
          <w:sz w:val="32"/>
          <w:szCs w:val="32"/>
          <w:lang w:eastAsia="zh-CN"/>
        </w:rPr>
        <w:t>支持政策宣传</w:t>
      </w:r>
      <w:r>
        <w:rPr>
          <w:rFonts w:hint="eastAsia" w:ascii="仿宋_GB2312" w:hAnsi="仿宋_GB2312" w:eastAsia="仿宋_GB2312" w:cs="仿宋_GB2312"/>
          <w:color w:val="auto"/>
          <w:spacing w:val="0"/>
          <w:sz w:val="32"/>
          <w:szCs w:val="32"/>
        </w:rPr>
        <w:t>引导，</w:t>
      </w:r>
      <w:r>
        <w:rPr>
          <w:rFonts w:hint="eastAsia" w:ascii="仿宋_GB2312" w:hAnsi="仿宋_GB2312" w:eastAsia="仿宋_GB2312" w:cs="仿宋_GB2312"/>
          <w:color w:val="auto"/>
          <w:spacing w:val="0"/>
          <w:sz w:val="32"/>
          <w:szCs w:val="32"/>
          <w:lang w:eastAsia="zh-CN"/>
        </w:rPr>
        <w:t>加强</w:t>
      </w:r>
      <w:r>
        <w:rPr>
          <w:rFonts w:hint="eastAsia" w:ascii="仿宋_GB2312" w:hAnsi="仿宋_GB2312" w:eastAsia="仿宋_GB2312" w:cs="仿宋_GB2312"/>
          <w:color w:val="auto"/>
          <w:spacing w:val="0"/>
          <w:sz w:val="32"/>
          <w:szCs w:val="32"/>
        </w:rPr>
        <w:t>电商选品、电商运营、拍摄剪辑、直播运营、新媒体运营等</w:t>
      </w:r>
      <w:r>
        <w:rPr>
          <w:rFonts w:hint="eastAsia" w:ascii="仿宋_GB2312" w:hAnsi="仿宋_GB2312" w:eastAsia="仿宋_GB2312" w:cs="仿宋_GB2312"/>
          <w:color w:val="auto"/>
          <w:spacing w:val="0"/>
          <w:sz w:val="32"/>
          <w:szCs w:val="32"/>
          <w:lang w:eastAsia="zh-CN"/>
        </w:rPr>
        <w:t>领域</w:t>
      </w:r>
      <w:r>
        <w:rPr>
          <w:rFonts w:hint="eastAsia" w:ascii="仿宋_GB2312" w:hAnsi="仿宋_GB2312" w:eastAsia="仿宋_GB2312" w:cs="仿宋_GB2312"/>
          <w:color w:val="auto"/>
          <w:spacing w:val="0"/>
          <w:sz w:val="32"/>
          <w:szCs w:val="32"/>
        </w:rPr>
        <w:t>的实训实践。强化跨境电商人才专项培训，以品牌展、会、赛等为依托，完善人才“培训+就业+创业”全链条扶持体系</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加大海外人才的引进力度，为跨境电商海外市场供需对接</w:t>
      </w:r>
      <w:r>
        <w:rPr>
          <w:rFonts w:hint="eastAsia" w:ascii="仿宋_GB2312" w:hAnsi="仿宋_GB2312" w:eastAsia="仿宋_GB2312" w:cs="仿宋_GB2312"/>
          <w:color w:val="auto"/>
          <w:spacing w:val="0"/>
          <w:sz w:val="32"/>
          <w:szCs w:val="32"/>
          <w:lang w:eastAsia="zh-CN"/>
        </w:rPr>
        <w:t>提供</w:t>
      </w:r>
      <w:r>
        <w:rPr>
          <w:rFonts w:hint="eastAsia" w:ascii="仿宋_GB2312" w:hAnsi="仿宋_GB2312" w:eastAsia="仿宋_GB2312" w:cs="仿宋_GB2312"/>
          <w:color w:val="auto"/>
          <w:spacing w:val="0"/>
          <w:sz w:val="32"/>
          <w:szCs w:val="32"/>
        </w:rPr>
        <w:t>人才支撑。</w:t>
      </w:r>
    </w:p>
    <w:p w14:paraId="5690FEC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b/>
          <w:bCs/>
          <w:color w:val="auto"/>
          <w:spacing w:val="0"/>
          <w:sz w:val="32"/>
          <w:szCs w:val="32"/>
        </w:rPr>
        <w:t>4.提升服务治理水平和效能</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lang w:eastAsia="zh-CN"/>
        </w:rPr>
        <w:t>营</w:t>
      </w:r>
      <w:r>
        <w:rPr>
          <w:rFonts w:hint="eastAsia" w:ascii="仿宋_GB2312" w:hAnsi="仿宋_GB2312" w:eastAsia="仿宋_GB2312" w:cs="仿宋_GB2312"/>
          <w:color w:val="auto"/>
          <w:spacing w:val="0"/>
          <w:sz w:val="32"/>
          <w:szCs w:val="32"/>
        </w:rPr>
        <w:t>造市场化、法治化、国际化一流营商环境。整合海关、税务、外汇管理流程，创新“一次申报、多方协同”监管模式，设立跨境电商政务事项集成办理的“一站式”服务窗口。建立低成本、高效率的跨境退货通道，试点“海外仓就地退货”模式。应用区块链技术追踪货物流程，实现“数字清关”。</w:t>
      </w:r>
      <w:r>
        <w:rPr>
          <w:rFonts w:hint="eastAsia" w:ascii="仿宋_GB2312" w:hAnsi="仿宋_GB2312" w:eastAsia="仿宋_GB2312" w:cs="仿宋_GB2312"/>
          <w:color w:val="auto"/>
          <w:spacing w:val="0"/>
          <w:sz w:val="32"/>
          <w:szCs w:val="32"/>
          <w:lang w:eastAsia="zh-CN"/>
        </w:rPr>
        <w:t>推动航空货站与跨境电商监管场站在市场化前提下一体化管理，实现“一站式”清关查验。</w:t>
      </w:r>
      <w:r>
        <w:rPr>
          <w:rFonts w:hint="eastAsia" w:ascii="仿宋_GB2312" w:hAnsi="仿宋_GB2312" w:eastAsia="仿宋_GB2312" w:cs="仿宋_GB2312"/>
          <w:color w:val="auto"/>
          <w:spacing w:val="0"/>
          <w:sz w:val="32"/>
          <w:szCs w:val="32"/>
        </w:rPr>
        <w:t>设立“企业服务专员”制度，实现</w:t>
      </w:r>
      <w:r>
        <w:rPr>
          <w:rFonts w:hint="eastAsia" w:ascii="仿宋_GB2312" w:hAnsi="仿宋_GB2312" w:eastAsia="仿宋_GB2312" w:cs="仿宋_GB2312"/>
          <w:color w:val="auto"/>
          <w:spacing w:val="0"/>
          <w:sz w:val="32"/>
          <w:szCs w:val="32"/>
          <w:lang w:eastAsia="zh-CN"/>
        </w:rPr>
        <w:t>服务需求</w:t>
      </w:r>
      <w:r>
        <w:rPr>
          <w:rFonts w:hint="eastAsia" w:ascii="仿宋_GB2312" w:hAnsi="仿宋_GB2312" w:eastAsia="仿宋_GB2312" w:cs="仿宋_GB2312"/>
          <w:color w:val="auto"/>
          <w:spacing w:val="0"/>
          <w:sz w:val="32"/>
          <w:szCs w:val="32"/>
        </w:rPr>
        <w:t>“24小时响应”</w:t>
      </w:r>
      <w:r>
        <w:rPr>
          <w:rFonts w:hint="eastAsia" w:ascii="仿宋_GB2312" w:hAnsi="仿宋_GB2312" w:eastAsia="仿宋_GB2312" w:cs="仿宋_GB2312"/>
          <w:color w:val="auto"/>
          <w:spacing w:val="0"/>
          <w:sz w:val="32"/>
          <w:szCs w:val="32"/>
          <w:lang w:eastAsia="zh-CN"/>
        </w:rPr>
        <w:t>。</w:t>
      </w:r>
    </w:p>
    <w:p w14:paraId="1AF6211B">
      <w:pPr>
        <w:keepNext w:val="0"/>
        <w:keepLines w:val="0"/>
        <w:pageBreakBefore w:val="0"/>
        <w:widowControl w:val="0"/>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5.健全跨境电子商务涉外法律服务体系。</w:t>
      </w:r>
      <w:r>
        <w:rPr>
          <w:rFonts w:hint="eastAsia" w:ascii="仿宋_GB2312" w:hAnsi="仿宋_GB2312" w:eastAsia="仿宋_GB2312" w:cs="仿宋_GB2312"/>
          <w:b w:val="0"/>
          <w:bCs w:val="0"/>
          <w:color w:val="auto"/>
          <w:spacing w:val="0"/>
          <w:sz w:val="32"/>
          <w:szCs w:val="32"/>
          <w:lang w:val="en-US" w:eastAsia="zh-CN"/>
        </w:rPr>
        <w:t>设立涉外法律服务中心，整合律师、仲裁、公证、调解等法律资源，统筹开展涉外法律培训与协同服务。开通法律需求“直通车”，为企业提供一站式涉外法律咨询、合同审查、知识产权保护、跨境纠纷解决指引等服务，帮助企业主动适应国际市场规则，编制外贸风控法务指引，对涉外高需求企业进行“法治体检”。建立分类管理的涉外律师人才库，将熟悉跨境电商规则的涉外法律人才纳入急需紧缺人才目录，</w:t>
      </w:r>
      <w:r>
        <w:rPr>
          <w:rFonts w:hint="eastAsia" w:ascii="仿宋_GB2312" w:hAnsi="仿宋_GB2312" w:eastAsia="仿宋_GB2312" w:cs="仿宋_GB2312"/>
          <w:b w:val="0"/>
          <w:bCs w:val="0"/>
          <w:color w:val="auto"/>
          <w:spacing w:val="0"/>
          <w:sz w:val="32"/>
          <w:szCs w:val="32"/>
          <w:u w:val="none"/>
          <w:lang w:val="en-US" w:eastAsia="zh-CN"/>
        </w:rPr>
        <w:t>对入选国家级、省级涉外律师人才库的执业律师，给予相应的配套奖励。</w:t>
      </w:r>
    </w:p>
    <w:p w14:paraId="59C0ED5C">
      <w:pPr>
        <w:keepNext w:val="0"/>
        <w:keepLines w:val="0"/>
        <w:pageBreakBefore w:val="0"/>
        <w:widowControl w:val="0"/>
        <w:numPr>
          <w:ilvl w:val="0"/>
          <w:numId w:val="0"/>
        </w:numPr>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6.建立统计监测体系。</w:t>
      </w:r>
      <w:r>
        <w:rPr>
          <w:rFonts w:hint="eastAsia" w:ascii="仿宋_GB2312" w:hAnsi="仿宋_GB2312" w:eastAsia="仿宋_GB2312" w:cs="仿宋_GB2312"/>
          <w:b w:val="0"/>
          <w:bCs w:val="0"/>
          <w:color w:val="auto"/>
          <w:spacing w:val="0"/>
          <w:sz w:val="32"/>
          <w:szCs w:val="32"/>
          <w:lang w:val="en-US" w:eastAsia="zh-CN"/>
        </w:rPr>
        <w:t>探索建立基于鄂州实际的跨境电子商务企业数据监测与统计报数系统；定期发布相关数据统计分析报告，为企业、政府提供决策咨询服务。</w:t>
      </w:r>
    </w:p>
    <w:p w14:paraId="3E97C50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b w:val="0"/>
          <w:bCs w:val="0"/>
          <w:color w:val="auto"/>
          <w:spacing w:val="0"/>
          <w:sz w:val="32"/>
          <w:szCs w:val="32"/>
          <w:lang w:val="en-US" w:eastAsia="zh-CN"/>
        </w:rPr>
      </w:pPr>
      <w:r>
        <w:rPr>
          <w:rFonts w:hint="eastAsia" w:ascii="楷体_GB2312" w:hAnsi="楷体_GB2312" w:eastAsia="楷体_GB2312" w:cs="楷体_GB2312"/>
          <w:b w:val="0"/>
          <w:bCs w:val="0"/>
          <w:color w:val="auto"/>
          <w:spacing w:val="0"/>
          <w:sz w:val="32"/>
          <w:szCs w:val="32"/>
          <w:lang w:val="en-US" w:eastAsia="zh-CN"/>
        </w:rPr>
        <w:t>（五）实施跨境电商海外市场联动拓展工程</w:t>
      </w:r>
    </w:p>
    <w:p w14:paraId="7439C714">
      <w:pPr>
        <w:keepNext w:val="0"/>
        <w:keepLines w:val="0"/>
        <w:pageBreakBefore w:val="0"/>
        <w:widowControl w:val="0"/>
        <w:suppressLineNumbers w:val="0"/>
        <w:kinsoku/>
        <w:wordWrap/>
        <w:overflowPunct/>
        <w:topLinePunct w:val="0"/>
        <w:autoSpaceDE/>
        <w:autoSpaceDN/>
        <w:bidi w:val="0"/>
        <w:snapToGrid/>
        <w:spacing w:line="59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1.促进新兴区域市场开拓</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rPr>
        <w:t>紧跟国家外交政策和动向，推动</w:t>
      </w:r>
      <w:r>
        <w:rPr>
          <w:rFonts w:hint="eastAsia" w:ascii="仿宋_GB2312" w:hAnsi="仿宋_GB2312" w:eastAsia="仿宋_GB2312" w:cs="仿宋_GB2312"/>
          <w:color w:val="auto"/>
          <w:spacing w:val="0"/>
          <w:sz w:val="32"/>
          <w:szCs w:val="32"/>
          <w:lang w:val="en-US" w:eastAsia="zh-CN"/>
        </w:rPr>
        <w:t>区域全面经济伙伴关系协定成员国（RCEP）</w:t>
      </w:r>
      <w:r>
        <w:rPr>
          <w:rFonts w:hint="eastAsia" w:ascii="仿宋_GB2312" w:hAnsi="仿宋_GB2312" w:eastAsia="仿宋_GB2312" w:cs="仿宋_GB2312"/>
          <w:color w:val="auto"/>
          <w:spacing w:val="0"/>
          <w:sz w:val="32"/>
          <w:szCs w:val="32"/>
        </w:rPr>
        <w:t>区域市场开拓，形成跨境电商海外市场新的增长点。拓展拉美、非洲等</w:t>
      </w:r>
      <w:r>
        <w:rPr>
          <w:rFonts w:hint="eastAsia" w:ascii="仿宋_GB2312" w:hAnsi="仿宋_GB2312" w:eastAsia="仿宋_GB2312" w:cs="仿宋_GB2312"/>
          <w:color w:val="auto"/>
          <w:spacing w:val="0"/>
          <w:sz w:val="32"/>
          <w:szCs w:val="32"/>
          <w:lang w:eastAsia="zh-CN"/>
        </w:rPr>
        <w:t>区域</w:t>
      </w:r>
      <w:r>
        <w:rPr>
          <w:rFonts w:hint="eastAsia" w:ascii="仿宋_GB2312" w:hAnsi="仿宋_GB2312" w:eastAsia="仿宋_GB2312" w:cs="仿宋_GB2312"/>
          <w:color w:val="auto"/>
          <w:spacing w:val="0"/>
          <w:sz w:val="32"/>
          <w:szCs w:val="32"/>
        </w:rPr>
        <w:t>航线，</w:t>
      </w:r>
      <w:r>
        <w:rPr>
          <w:rFonts w:hint="eastAsia" w:ascii="仿宋_GB2312" w:hAnsi="仿宋_GB2312" w:eastAsia="仿宋_GB2312" w:cs="仿宋_GB2312"/>
          <w:color w:val="auto"/>
          <w:spacing w:val="0"/>
          <w:sz w:val="32"/>
          <w:szCs w:val="32"/>
          <w:lang w:eastAsia="zh-CN"/>
        </w:rPr>
        <w:t>国内</w:t>
      </w:r>
      <w:r>
        <w:rPr>
          <w:rFonts w:hint="eastAsia" w:ascii="仿宋_GB2312" w:hAnsi="仿宋_GB2312" w:eastAsia="仿宋_GB2312" w:cs="仿宋_GB2312"/>
          <w:color w:val="auto"/>
          <w:spacing w:val="0"/>
          <w:sz w:val="32"/>
          <w:szCs w:val="32"/>
        </w:rPr>
        <w:t>至鄂州</w:t>
      </w:r>
      <w:r>
        <w:rPr>
          <w:rFonts w:hint="eastAsia" w:ascii="仿宋_GB2312" w:hAnsi="仿宋_GB2312" w:eastAsia="仿宋_GB2312" w:cs="仿宋_GB2312"/>
          <w:color w:val="auto"/>
          <w:spacing w:val="0"/>
          <w:sz w:val="32"/>
          <w:szCs w:val="32"/>
          <w:lang w:eastAsia="zh-CN"/>
        </w:rPr>
        <w:t>的</w:t>
      </w:r>
      <w:r>
        <w:rPr>
          <w:rFonts w:hint="eastAsia" w:ascii="仿宋_GB2312" w:hAnsi="仿宋_GB2312" w:eastAsia="仿宋_GB2312" w:cs="仿宋_GB2312"/>
          <w:color w:val="auto"/>
          <w:spacing w:val="0"/>
          <w:sz w:val="32"/>
          <w:szCs w:val="32"/>
        </w:rPr>
        <w:t>城市异地货站应开尽开，打通性价比高</w:t>
      </w:r>
      <w:r>
        <w:rPr>
          <w:rFonts w:hint="eastAsia" w:ascii="仿宋_GB2312" w:hAnsi="仿宋_GB2312" w:eastAsia="仿宋_GB2312" w:cs="仿宋_GB2312"/>
          <w:color w:val="auto"/>
          <w:spacing w:val="0"/>
          <w:sz w:val="32"/>
          <w:szCs w:val="32"/>
          <w:lang w:eastAsia="zh-CN"/>
        </w:rPr>
        <w:t>的</w:t>
      </w:r>
      <w:r>
        <w:rPr>
          <w:rFonts w:hint="eastAsia" w:ascii="仿宋_GB2312" w:hAnsi="仿宋_GB2312" w:eastAsia="仿宋_GB2312" w:cs="仿宋_GB2312"/>
          <w:color w:val="auto"/>
          <w:spacing w:val="0"/>
          <w:sz w:val="32"/>
          <w:szCs w:val="32"/>
        </w:rPr>
        <w:t>商品跨境出海路径。</w:t>
      </w:r>
    </w:p>
    <w:p w14:paraId="39563E91">
      <w:pPr>
        <w:keepNext w:val="0"/>
        <w:keepLines w:val="0"/>
        <w:pageBreakBefore w:val="0"/>
        <w:widowControl w:val="0"/>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2.构建跨境电商区域网络</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rPr>
        <w:t>以跨境电商企业、跨境电商平台、跨境电商产业园为基础，构建跨境电商中部区域层级网络</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强化多式联运枢纽体系辐射功能。深化区域国际合作，依托海外仓以及国际商务合作通道，推动鄂州市跨境电商海外网络建设。依托线上网络和数字赋能，建设以服务为中心的鄂州市跨境电商全球虚拟网络。</w:t>
      </w:r>
    </w:p>
    <w:p w14:paraId="23AD890C">
      <w:pPr>
        <w:keepNext w:val="0"/>
        <w:keepLines w:val="0"/>
        <w:pageBreakBefore w:val="0"/>
        <w:widowControl w:val="0"/>
        <w:kinsoku/>
        <w:wordWrap/>
        <w:overflowPunct/>
        <w:topLinePunct w:val="0"/>
        <w:autoSpaceDE/>
        <w:autoSpaceDN/>
        <w:bidi w:val="0"/>
        <w:snapToGrid/>
        <w:spacing w:after="0" w:line="59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3.促进融入全球供应链体系</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rPr>
        <w:t>优化鄂州市产业、贸易结构，在产业集群发展基础上</w:t>
      </w:r>
      <w:r>
        <w:rPr>
          <w:rFonts w:hint="eastAsia" w:ascii="仿宋_GB2312" w:hAnsi="仿宋_GB2312" w:eastAsia="仿宋_GB2312" w:cs="仿宋_GB2312"/>
          <w:color w:val="auto"/>
          <w:spacing w:val="0"/>
          <w:sz w:val="32"/>
          <w:szCs w:val="32"/>
          <w:lang w:eastAsia="zh-CN"/>
        </w:rPr>
        <w:t>，扎实推进“双循环”</w:t>
      </w:r>
      <w:r>
        <w:rPr>
          <w:rFonts w:hint="eastAsia" w:ascii="仿宋_GB2312" w:hAnsi="仿宋_GB2312" w:eastAsia="仿宋_GB2312" w:cs="仿宋_GB2312"/>
          <w:color w:val="auto"/>
          <w:spacing w:val="0"/>
          <w:sz w:val="32"/>
          <w:szCs w:val="32"/>
        </w:rPr>
        <w:t>，积极推动辐射区域、面向国际、通达全球的供应链体系</w:t>
      </w:r>
      <w:r>
        <w:rPr>
          <w:rFonts w:hint="eastAsia" w:ascii="仿宋_GB2312" w:hAnsi="仿宋_GB2312" w:eastAsia="仿宋_GB2312" w:cs="仿宋_GB2312"/>
          <w:color w:val="auto"/>
          <w:spacing w:val="0"/>
          <w:sz w:val="32"/>
          <w:szCs w:val="32"/>
          <w:lang w:eastAsia="zh-CN"/>
        </w:rPr>
        <w:t>建设</w:t>
      </w:r>
      <w:r>
        <w:rPr>
          <w:rFonts w:hint="eastAsia" w:ascii="仿宋_GB2312" w:hAnsi="仿宋_GB2312" w:eastAsia="仿宋_GB2312" w:cs="仿宋_GB2312"/>
          <w:color w:val="auto"/>
          <w:spacing w:val="0"/>
          <w:sz w:val="32"/>
          <w:szCs w:val="32"/>
        </w:rPr>
        <w:t>，增强鄂州市跨境电商产业安全水平、发展韧性和抗风险能力。</w:t>
      </w:r>
    </w:p>
    <w:p w14:paraId="2160DAA7">
      <w:pPr>
        <w:keepNext w:val="0"/>
        <w:keepLines w:val="0"/>
        <w:pageBreakBefore w:val="0"/>
        <w:widowControl w:val="0"/>
        <w:kinsoku/>
        <w:wordWrap/>
        <w:overflowPunct/>
        <w:topLinePunct w:val="0"/>
        <w:autoSpaceDE/>
        <w:autoSpaceDN/>
        <w:bidi w:val="0"/>
        <w:snapToGrid/>
        <w:spacing w:line="590" w:lineRule="exact"/>
        <w:ind w:firstLine="640" w:firstLineChars="200"/>
        <w:jc w:val="both"/>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三</w:t>
      </w:r>
      <w:r>
        <w:rPr>
          <w:rFonts w:hint="eastAsia" w:ascii="黑体" w:hAnsi="黑体" w:eastAsia="黑体" w:cs="黑体"/>
          <w:b w:val="0"/>
          <w:bCs w:val="0"/>
          <w:color w:val="auto"/>
          <w:spacing w:val="0"/>
          <w:sz w:val="32"/>
          <w:szCs w:val="32"/>
        </w:rPr>
        <w:t>、保障措施</w:t>
      </w:r>
    </w:p>
    <w:p w14:paraId="164868F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sz w:val="32"/>
          <w:szCs w:val="32"/>
          <w:shd w:val="clear" w:color="auto" w:fill="FFFFFF"/>
          <w:lang w:val="en-US" w:eastAsia="zh-CN"/>
        </w:rPr>
        <w:t>建设</w:t>
      </w:r>
      <w:r>
        <w:rPr>
          <w:rFonts w:hint="eastAsia" w:ascii="仿宋_GB2312" w:hAnsi="仿宋_GB2312" w:eastAsia="仿宋_GB2312" w:cs="仿宋_GB2312"/>
          <w:color w:val="auto"/>
          <w:spacing w:val="0"/>
          <w:kern w:val="0"/>
          <w:sz w:val="32"/>
          <w:szCs w:val="32"/>
          <w:lang w:val="en-US" w:eastAsia="zh-CN"/>
        </w:rPr>
        <w:t>中国（鄂州）跨境电子商务综合试验区对促进全省外贸稳中提质、创新发展具有重要意义。</w:t>
      </w:r>
      <w:r>
        <w:rPr>
          <w:rFonts w:hint="eastAsia" w:ascii="仿宋_GB2312" w:hAnsi="仿宋_GB2312" w:eastAsia="仿宋_GB2312" w:cs="仿宋_GB2312"/>
          <w:color w:val="auto"/>
          <w:spacing w:val="0"/>
          <w:sz w:val="32"/>
          <w:szCs w:val="32"/>
          <w:lang w:val="en-US" w:eastAsia="zh-CN"/>
        </w:rPr>
        <w:t>鄂州市要根据实施方案统筹推进鄂州综试区建设，加强组织领导，明确责任分工，强化政策落实落地，</w:t>
      </w:r>
      <w:r>
        <w:rPr>
          <w:rFonts w:hint="eastAsia" w:ascii="仿宋_GB2312" w:hAnsi="仿宋_GB2312" w:eastAsia="仿宋_GB2312" w:cs="仿宋_GB2312"/>
          <w:color w:val="auto"/>
          <w:spacing w:val="0"/>
          <w:kern w:val="0"/>
          <w:sz w:val="32"/>
          <w:szCs w:val="32"/>
          <w:lang w:val="en-US" w:eastAsia="zh-CN"/>
        </w:rPr>
        <w:t>为全省跨境电子商务发展探索路径、创新经验。省商务厅要加强指导和服务，统筹协调加快推进综合试验区建设，省政府有关部门要结合职能分工，积极配合解决综合试验区建设过程中遇到的困难和问题。做好分析评估，重要工作进展情况报告商务部和省人民政府。</w:t>
      </w:r>
    </w:p>
    <w:p w14:paraId="687F5EFC">
      <w:pPr>
        <w:rPr>
          <w:rFonts w:hint="eastAsia" w:ascii="仿宋_GB2312" w:hAnsi="仿宋_GB2312" w:eastAsia="仿宋_GB2312" w:cs="仿宋_GB2312"/>
          <w:color w:val="auto"/>
          <w:spacing w:val="0"/>
          <w:kern w:val="0"/>
          <w:sz w:val="28"/>
          <w:szCs w:val="28"/>
          <w:lang w:val="en-US" w:eastAsia="zh-CN"/>
        </w:rPr>
      </w:pPr>
    </w:p>
    <w:sectPr>
      <w:footerReference r:id="rId3" w:type="default"/>
      <w:pgSz w:w="11906" w:h="16838"/>
      <w:pgMar w:top="2098" w:right="1531" w:bottom="1757" w:left="1531" w:header="720" w:footer="1361" w:gutter="0"/>
      <w:pgNumType w:fmt="decimal"/>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iddenHorzOCl">
    <w:altName w:val="微软雅黑"/>
    <w:panose1 w:val="00000000000000000000"/>
    <w:charset w:val="00"/>
    <w:family w:val="auto"/>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C61F7">
    <w:pPr>
      <w:pStyle w:val="12"/>
      <w:tabs>
        <w:tab w:val="clear" w:pos="4153"/>
        <w:tab w:val="clear" w:pos="8306"/>
      </w:tabs>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C95180">
                          <w:pPr>
                            <w:pStyle w:val="5"/>
                            <w:keepNext w:val="0"/>
                            <w:keepLines w:val="0"/>
                            <w:pageBreakBefore w:val="0"/>
                            <w:widowControl w:val="0"/>
                            <w:kinsoku/>
                            <w:wordWrap/>
                            <w:overflowPunct/>
                            <w:topLinePunct w:val="0"/>
                            <w:autoSpaceDE/>
                            <w:autoSpaceDN/>
                            <w:bidi w:val="0"/>
                            <w:adjustRightInd/>
                            <w:snapToGrid/>
                            <w:ind w:left="420" w:leftChars="200" w:right="420" w:rightChars="200"/>
                            <w:jc w:val="both"/>
                            <w:textAlignment w:val="auto"/>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C95180">
                    <w:pPr>
                      <w:pStyle w:val="5"/>
                      <w:keepNext w:val="0"/>
                      <w:keepLines w:val="0"/>
                      <w:pageBreakBefore w:val="0"/>
                      <w:widowControl w:val="0"/>
                      <w:kinsoku/>
                      <w:wordWrap/>
                      <w:overflowPunct/>
                      <w:topLinePunct w:val="0"/>
                      <w:autoSpaceDE/>
                      <w:autoSpaceDN/>
                      <w:bidi w:val="0"/>
                      <w:adjustRightInd/>
                      <w:snapToGrid/>
                      <w:ind w:left="420" w:leftChars="200" w:right="420" w:rightChars="200"/>
                      <w:jc w:val="both"/>
                      <w:textAlignment w:val="auto"/>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YzIxMjJhMjk3NDFmYmE2NzdjZmFhMmY3Y2QyNmMifQ=="/>
  </w:docVars>
  <w:rsids>
    <w:rsidRoot w:val="6C986BA2"/>
    <w:rsid w:val="00A70A97"/>
    <w:rsid w:val="030B000A"/>
    <w:rsid w:val="168B50A7"/>
    <w:rsid w:val="175DB85E"/>
    <w:rsid w:val="18AD3D9D"/>
    <w:rsid w:val="19042D9A"/>
    <w:rsid w:val="1DDA7B4D"/>
    <w:rsid w:val="25E33648"/>
    <w:rsid w:val="31FDF84C"/>
    <w:rsid w:val="37810DA1"/>
    <w:rsid w:val="3A274EEE"/>
    <w:rsid w:val="3D415C53"/>
    <w:rsid w:val="3DAE2268"/>
    <w:rsid w:val="45FD4B8A"/>
    <w:rsid w:val="46636590"/>
    <w:rsid w:val="49623B17"/>
    <w:rsid w:val="4C9E0235"/>
    <w:rsid w:val="536A666F"/>
    <w:rsid w:val="5834449C"/>
    <w:rsid w:val="5A0039D8"/>
    <w:rsid w:val="6C986BA2"/>
    <w:rsid w:val="6FB3B196"/>
    <w:rsid w:val="73E84188"/>
    <w:rsid w:val="77DB02A2"/>
    <w:rsid w:val="79222678"/>
    <w:rsid w:val="79B79D08"/>
    <w:rsid w:val="7AB45965"/>
    <w:rsid w:val="7CEFAC07"/>
    <w:rsid w:val="7F9CBE4C"/>
    <w:rsid w:val="CFFF2655"/>
    <w:rsid w:val="D7EF7A8A"/>
    <w:rsid w:val="EB6725A4"/>
    <w:rsid w:val="F7ED65DE"/>
    <w:rsid w:val="F95C49C7"/>
    <w:rsid w:val="FD3F29A3"/>
    <w:rsid w:val="FF7FCF61"/>
    <w:rsid w:val="FFBC986F"/>
    <w:rsid w:val="FFCD5A7D"/>
    <w:rsid w:val="FFF9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000000"/>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keepNext w:val="0"/>
      <w:keepLines w:val="0"/>
      <w:widowControl/>
      <w:suppressLineNumbers w:val="0"/>
      <w:adjustRightInd/>
      <w:spacing w:line="240" w:lineRule="auto"/>
      <w:ind w:left="640"/>
      <w:jc w:val="both"/>
      <w:textAlignment w:val="auto"/>
    </w:pPr>
    <w:rPr>
      <w:rFonts w:hint="default" w:ascii="黑体" w:hAnsi="Times New Roman" w:eastAsia="黑体" w:cs="Times New Roman"/>
      <w:kern w:val="2"/>
      <w:sz w:val="32"/>
      <w:szCs w:val="32"/>
      <w:lang w:val="en-US" w:eastAsia="zh-CN" w:bidi="ar"/>
    </w:rPr>
  </w:style>
  <w:style w:type="paragraph" w:styleId="3">
    <w:name w:val="Body Text First Indent 2"/>
    <w:basedOn w:val="2"/>
    <w:next w:val="1"/>
    <w:qFormat/>
    <w:uiPriority w:val="0"/>
    <w:pPr>
      <w:keepNext w:val="0"/>
      <w:keepLines w:val="0"/>
      <w:widowControl/>
      <w:suppressLineNumbers w:val="0"/>
      <w:spacing w:after="120" w:afterAutospacing="0"/>
      <w:ind w:left="420" w:leftChars="200" w:firstLine="420" w:firstLineChars="200"/>
      <w:jc w:val="both"/>
    </w:pPr>
    <w:rPr>
      <w:rFonts w:hint="default" w:ascii="Times New Roman" w:hAnsi="Times New Roman" w:eastAsia="黑体" w:cs="Times New Roman"/>
      <w:kern w:val="2"/>
      <w:sz w:val="32"/>
      <w:szCs w:val="32"/>
      <w:lang w:val="en-US" w:eastAsia="zh-CN" w:bidi="ar"/>
    </w:rPr>
  </w:style>
  <w:style w:type="paragraph" w:styleId="4">
    <w:name w:val="Block Text"/>
    <w:basedOn w:val="1"/>
    <w:qFormat/>
    <w:uiPriority w:val="0"/>
    <w:pPr>
      <w:spacing w:after="120"/>
      <w:ind w:left="1440" w:leftChars="700" w:right="700" w:rightChars="700"/>
    </w:p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7">
    <w:name w:val="toc 4"/>
    <w:basedOn w:val="1"/>
    <w:next w:val="1"/>
    <w:unhideWhenUsed/>
    <w:qFormat/>
    <w:uiPriority w:val="39"/>
    <w:pPr>
      <w:ind w:left="1260" w:leftChars="600"/>
    </w:pPr>
  </w:style>
  <w:style w:type="character" w:styleId="10">
    <w:name w:val="Strong"/>
    <w:basedOn w:val="9"/>
    <w:qFormat/>
    <w:uiPriority w:val="0"/>
    <w:rPr>
      <w:b/>
    </w:rPr>
  </w:style>
  <w:style w:type="paragraph" w:customStyle="1" w:styleId="11">
    <w:name w:val="Default"/>
    <w:basedOn w:val="1"/>
    <w:qFormat/>
    <w:uiPriority w:val="0"/>
    <w:pPr>
      <w:autoSpaceDE w:val="0"/>
      <w:autoSpaceDN w:val="0"/>
      <w:adjustRightInd w:val="0"/>
      <w:jc w:val="left"/>
    </w:pPr>
    <w:rPr>
      <w:rFonts w:ascii="HiddenHorzOCl" w:hAnsi="Times New Roman" w:eastAsia="宋体" w:cs="宋体"/>
      <w:color w:val="000000"/>
      <w:kern w:val="0"/>
      <w:sz w:val="24"/>
      <w:szCs w:val="24"/>
    </w:rPr>
  </w:style>
  <w:style w:type="paragraph" w:customStyle="1" w:styleId="12">
    <w:name w:val="页脚1"/>
    <w:basedOn w:val="1"/>
    <w:qFormat/>
    <w:uiPriority w:val="0"/>
    <w:pPr>
      <w:tabs>
        <w:tab w:val="center" w:pos="4153"/>
        <w:tab w:val="right" w:pos="8306"/>
      </w:tabs>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4177</Words>
  <Characters>4238</Characters>
  <Lines>0</Lines>
  <Paragraphs>0</Paragraphs>
  <TotalTime>5</TotalTime>
  <ScaleCrop>false</ScaleCrop>
  <LinksUpToDate>false</LinksUpToDate>
  <CharactersWithSpaces>4249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2025-10-01T16:56:00Z</dcterms:created>
  <dc:creator>user</dc:creator>
  <cp:lastModifiedBy>罗红芳</cp:lastModifiedBy>
  <cp:lastPrinted>2025-11-06T00:55:00Z</cp:lastPrinted>
  <dcterms:modified xsi:type="dcterms:W3CDTF">2025-11-06T11:01:43Z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9D5B98D23CA44098A2FBED0A58B73FAE_13</vt:lpwstr>
  </property>
  <property fmtid="{D5CDD505-2E9C-101B-9397-08002B2CF9AE}" pid="4" name="KSOTemplateDocerSaveRecord">
    <vt:lpwstr>eyJoZGlkIjoiMzEwNTM5NzYwMDRjMzkwZTVkZjY2ODkwMGIxNGU0OTUiLCJ1c2VySWQiOiIyNjQ1MjE1MjYifQ==</vt:lpwstr>
  </property>
</Properties>
</file>